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93" w:type="dxa"/>
        <w:tblLayout w:type="fixed"/>
        <w:tblLook w:val="04A0" w:firstRow="1" w:lastRow="0" w:firstColumn="1" w:lastColumn="0" w:noHBand="0" w:noVBand="1"/>
      </w:tblPr>
      <w:tblGrid>
        <w:gridCol w:w="4796"/>
        <w:gridCol w:w="4797"/>
      </w:tblGrid>
      <w:tr w:rsidR="00A162DE" w14:paraId="4DC4ECAB" w14:textId="77777777">
        <w:trPr>
          <w:trHeight w:val="360"/>
        </w:trPr>
        <w:tc>
          <w:tcPr>
            <w:tcW w:w="9593" w:type="dxa"/>
            <w:gridSpan w:val="2"/>
            <w:tcBorders>
              <w:top w:val="nil"/>
              <w:left w:val="nil"/>
              <w:right w:val="nil"/>
            </w:tcBorders>
          </w:tcPr>
          <w:p w14:paraId="3C31638D" w14:textId="77777777" w:rsidR="00A162DE" w:rsidRDefault="00005D9E">
            <w:pPr>
              <w:pStyle w:val="Header"/>
              <w:spacing w:after="240"/>
              <w:jc w:val="center"/>
              <w:rPr>
                <w:b/>
              </w:rPr>
            </w:pPr>
            <w:bookmarkStart w:id="0" w:name="_Toc506025961"/>
            <w:bookmarkStart w:id="1" w:name="_GoBack"/>
            <w:bookmarkEnd w:id="1"/>
            <w:r>
              <w:rPr>
                <w:b/>
                <w:sz w:val="24"/>
              </w:rPr>
              <w:t>Annex E.</w:t>
            </w:r>
            <w:r>
              <w:rPr>
                <w:b/>
                <w:sz w:val="24"/>
                <w:szCs w:val="24"/>
              </w:rPr>
              <w:t xml:space="preserve"> </w:t>
            </w:r>
            <w:r>
              <w:rPr>
                <w:b/>
                <w:bCs/>
                <w:sz w:val="24"/>
                <w:szCs w:val="24"/>
              </w:rPr>
              <w:t>Stakeholder Engagement Plan</w:t>
            </w:r>
          </w:p>
        </w:tc>
      </w:tr>
      <w:tr w:rsidR="00A162DE" w14:paraId="324EA34F" w14:textId="77777777">
        <w:tc>
          <w:tcPr>
            <w:tcW w:w="9593" w:type="dxa"/>
            <w:gridSpan w:val="2"/>
          </w:tcPr>
          <w:p w14:paraId="16B82ACC" w14:textId="77777777" w:rsidR="00A162DE" w:rsidRDefault="00005D9E">
            <w:pPr>
              <w:keepNext/>
              <w:keepLines/>
              <w:spacing w:before="40" w:after="40"/>
              <w:outlineLvl w:val="0"/>
              <w:rPr>
                <w:rFonts w:eastAsiaTheme="majorEastAsia" w:cstheme="majorBidi"/>
                <w:bCs/>
                <w:szCs w:val="28"/>
              </w:rPr>
            </w:pPr>
            <w:r>
              <w:rPr>
                <w:b/>
                <w:szCs w:val="20"/>
                <w:lang w:eastAsia="zh-CN"/>
              </w:rPr>
              <w:t>Project:</w:t>
            </w:r>
            <w:r>
              <w:rPr>
                <w:szCs w:val="20"/>
                <w:lang w:eastAsia="zh-CN"/>
              </w:rPr>
              <w:t xml:space="preserve"> Conservation and sustainable use of indigenous agricultural genetic diversity in Hubei (C-SAP4)</w:t>
            </w:r>
          </w:p>
        </w:tc>
      </w:tr>
      <w:tr w:rsidR="00A162DE" w14:paraId="3890FC8E" w14:textId="77777777">
        <w:tc>
          <w:tcPr>
            <w:tcW w:w="4796" w:type="dxa"/>
          </w:tcPr>
          <w:p w14:paraId="0DDBE751" w14:textId="77777777" w:rsidR="00A162DE" w:rsidRDefault="00005D9E">
            <w:pPr>
              <w:keepNext/>
              <w:keepLines/>
              <w:spacing w:before="40" w:after="40"/>
              <w:jc w:val="center"/>
              <w:outlineLvl w:val="0"/>
              <w:rPr>
                <w:rFonts w:eastAsiaTheme="majorEastAsia" w:cstheme="majorBidi"/>
                <w:bCs/>
                <w:szCs w:val="28"/>
              </w:rPr>
            </w:pPr>
            <w:r>
              <w:rPr>
                <w:rFonts w:eastAsiaTheme="majorEastAsia" w:cstheme="majorBidi"/>
                <w:bCs/>
                <w:szCs w:val="28"/>
              </w:rPr>
              <w:t>UNDP PIMS: 5822</w:t>
            </w:r>
          </w:p>
        </w:tc>
        <w:tc>
          <w:tcPr>
            <w:tcW w:w="4797" w:type="dxa"/>
          </w:tcPr>
          <w:p w14:paraId="4845CB31" w14:textId="77777777" w:rsidR="00A162DE" w:rsidRDefault="00005D9E">
            <w:pPr>
              <w:keepNext/>
              <w:keepLines/>
              <w:spacing w:before="40" w:after="40"/>
              <w:jc w:val="center"/>
              <w:outlineLvl w:val="0"/>
              <w:rPr>
                <w:rFonts w:eastAsiaTheme="majorEastAsia" w:cstheme="majorBidi"/>
                <w:bCs/>
                <w:szCs w:val="28"/>
              </w:rPr>
            </w:pPr>
            <w:r>
              <w:rPr>
                <w:rFonts w:eastAsiaTheme="majorEastAsia" w:cstheme="majorBidi"/>
                <w:bCs/>
                <w:szCs w:val="28"/>
              </w:rPr>
              <w:t xml:space="preserve">GEF Project ID: </w:t>
            </w:r>
            <w:r>
              <w:rPr>
                <w:rFonts w:eastAsiaTheme="majorEastAsia" w:cstheme="majorBidi"/>
                <w:bCs/>
                <w:szCs w:val="28"/>
                <w:highlight w:val="yellow"/>
              </w:rPr>
              <w:t>TBD</w:t>
            </w:r>
          </w:p>
        </w:tc>
      </w:tr>
    </w:tbl>
    <w:p w14:paraId="2D35A0B0" w14:textId="77777777" w:rsidR="00A162DE" w:rsidRDefault="00005D9E">
      <w:pPr>
        <w:pStyle w:val="Heading1"/>
        <w:rPr>
          <w:color w:val="002060"/>
        </w:rPr>
      </w:pPr>
      <w:r>
        <w:rPr>
          <w:color w:val="002060"/>
        </w:rPr>
        <w:t>Introduction</w:t>
      </w:r>
      <w:bookmarkEnd w:id="0"/>
    </w:p>
    <w:p w14:paraId="7D625640" w14:textId="77777777" w:rsidR="00A162DE" w:rsidRDefault="00005D9E">
      <w:r>
        <w:t>This document presents the stakeholder engagement plan for the UNDP-GEF project “</w:t>
      </w:r>
      <w:r>
        <w:rPr>
          <w:szCs w:val="20"/>
          <w:lang w:eastAsia="zh-CN"/>
        </w:rPr>
        <w:t>Conservation and sustainable use of indigenous agricultural genetic diversity in Hubei”</w:t>
      </w:r>
      <w:r>
        <w:t>.</w:t>
      </w:r>
    </w:p>
    <w:p w14:paraId="4093DF0B" w14:textId="77777777" w:rsidR="00A162DE" w:rsidRDefault="00005D9E">
      <w:pPr>
        <w:pStyle w:val="Heading2"/>
      </w:pPr>
      <w:r>
        <w:t>Project Overview</w:t>
      </w:r>
    </w:p>
    <w:p w14:paraId="03E08456" w14:textId="289FD33F" w:rsidR="00A162DE" w:rsidRDefault="00005D9E">
      <w:pPr>
        <w:rPr>
          <w:lang w:eastAsia="zh-CN"/>
        </w:rPr>
      </w:pPr>
      <w:r>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E841A1">
        <w:rPr>
          <w:lang w:eastAsia="zh-CN"/>
        </w:rPr>
        <w:t>local</w:t>
      </w:r>
      <w:r>
        <w:rPr>
          <w:lang w:eastAsia="zh-CN"/>
        </w:rPr>
        <w:t xml:space="preserve"> agricultural genetic diversity in Hubei province, contributing towards achievement of the long-term objective of strengthening conservation of Hubei’s globally significant agrobiodiversity, through an enhanced provincial policy framework, strengthened institutional capacity, the establishment of innovative incentive mechanisms, and improved knowledge and understanding of the economic and environmental value of </w:t>
      </w:r>
      <w:r w:rsidR="00E841A1">
        <w:rPr>
          <w:lang w:eastAsia="zh-CN"/>
        </w:rPr>
        <w:t>local</w:t>
      </w:r>
      <w:r>
        <w:rPr>
          <w:lang w:eastAsia="zh-CN"/>
        </w:rPr>
        <w:t xml:space="preserve"> agricultural varieties.</w:t>
      </w:r>
    </w:p>
    <w:p w14:paraId="57419AD4" w14:textId="77777777" w:rsidR="00A162DE" w:rsidRDefault="00005D9E">
      <w:r>
        <w:t>A core focus of the project is demonstration of innovative, participatory, partnership-based and incentivized approaches that support the achievement of long-term agrobiodiversity conservation and sustainable development outcomes, including sustainable livelihood impacts for poor farming communities. Three demonstration landscapes have been identified, showcasing the following GRFA varieties: rouge rice, Wudang Tao tea and black goat. The project has a strong potential for catalytic impact, supporting institutional capacity building,  strengthened enabling environments, and the establishment of long-term partnerships between farmers, private and public sector agencies and the creation of marketing networks, certification schemes and new markets for traditional GRFA varieties.</w:t>
      </w:r>
    </w:p>
    <w:p w14:paraId="0ADD8AB7" w14:textId="77777777" w:rsidR="00A162DE" w:rsidRDefault="00005D9E">
      <w:pPr>
        <w:pStyle w:val="Heading2"/>
      </w:pPr>
      <w:r>
        <w:t>Stakeholder Engagement Approach</w:t>
      </w:r>
    </w:p>
    <w:p w14:paraId="701F3DD5" w14:textId="77777777" w:rsidR="00A162DE" w:rsidRDefault="00005D9E">
      <w:pPr>
        <w:spacing w:after="40"/>
      </w:pPr>
      <w:r>
        <w:t xml:space="preserve">The approach to stakeholder involvement and participation encourages adherence to the following guiding principles: </w:t>
      </w:r>
    </w:p>
    <w:p w14:paraId="79940CC9"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Adding value to project activities;</w:t>
      </w:r>
    </w:p>
    <w:p w14:paraId="3FBB7753"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Ensuring accessibility of information, including by both government and non-government, to inform decision-making processes;</w:t>
      </w:r>
    </w:p>
    <w:p w14:paraId="15DD922F"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Encouraging adherence to values of transparency, trust, equity, and fairness;</w:t>
      </w:r>
    </w:p>
    <w:p w14:paraId="0BDC4B10" w14:textId="2A3EFD0E"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Ensuring local ownership, and the creation of outputs that are relevant and of benefit to communities</w:t>
      </w:r>
      <w:r w:rsidR="00354E7C" w:rsidRPr="00354E7C">
        <w:rPr>
          <w:rFonts w:asciiTheme="minorHAnsi" w:hAnsiTheme="minorHAnsi" w:cstheme="minorHAnsi"/>
          <w:sz w:val="20"/>
          <w:szCs w:val="20"/>
        </w:rPr>
        <w:t>;</w:t>
      </w:r>
    </w:p>
    <w:p w14:paraId="1D386853"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Supporting collaborative approaches to project interventions;</w:t>
      </w:r>
    </w:p>
    <w:p w14:paraId="180704E2" w14:textId="4D7EC479"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Including different types of stakeholder groups in participat</w:t>
      </w:r>
      <w:r w:rsidR="00354E7C" w:rsidRPr="00354E7C">
        <w:rPr>
          <w:rFonts w:asciiTheme="minorHAnsi" w:hAnsiTheme="minorHAnsi" w:cstheme="minorHAnsi"/>
          <w:sz w:val="20"/>
          <w:szCs w:val="20"/>
        </w:rPr>
        <w:t>ory</w:t>
      </w:r>
      <w:r w:rsidRPr="00354E7C">
        <w:rPr>
          <w:rFonts w:asciiTheme="minorHAnsi" w:hAnsiTheme="minorHAnsi" w:cstheme="minorHAnsi"/>
          <w:sz w:val="20"/>
          <w:szCs w:val="20"/>
        </w:rPr>
        <w:t xml:space="preserve"> processes, including but not limited to capacity building, skills transfer, sharing of knowledge and the increase of awareness</w:t>
      </w:r>
      <w:r w:rsidR="00354E7C" w:rsidRPr="00354E7C">
        <w:rPr>
          <w:rFonts w:asciiTheme="minorHAnsi" w:hAnsiTheme="minorHAnsi" w:cstheme="minorHAnsi"/>
          <w:sz w:val="20"/>
          <w:szCs w:val="20"/>
        </w:rPr>
        <w:t xml:space="preserve"> of the value of agrobiodiversity conservation</w:t>
      </w:r>
      <w:r w:rsidRPr="00354E7C">
        <w:rPr>
          <w:rFonts w:asciiTheme="minorHAnsi" w:hAnsiTheme="minorHAnsi" w:cstheme="minorHAnsi"/>
          <w:sz w:val="20"/>
          <w:szCs w:val="20"/>
        </w:rPr>
        <w:t>;</w:t>
      </w:r>
    </w:p>
    <w:p w14:paraId="1D23F791"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 xml:space="preserve">Being flexible to adapt to changing circumstances; </w:t>
      </w:r>
    </w:p>
    <w:p w14:paraId="07DD4866"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Fostering well-coordinated and planned implementation;</w:t>
      </w:r>
    </w:p>
    <w:p w14:paraId="4F2F38E9"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Generating, and responding to, feedback; and</w:t>
      </w:r>
    </w:p>
    <w:p w14:paraId="61A723E6" w14:textId="77777777" w:rsidR="00A162DE" w:rsidRPr="00354E7C" w:rsidRDefault="00005D9E" w:rsidP="00354E7C">
      <w:pPr>
        <w:pStyle w:val="BodyText1"/>
        <w:numPr>
          <w:ilvl w:val="0"/>
          <w:numId w:val="2"/>
        </w:numPr>
        <w:tabs>
          <w:tab w:val="clear" w:pos="720"/>
        </w:tabs>
        <w:spacing w:before="60"/>
        <w:ind w:left="547"/>
        <w:rPr>
          <w:rFonts w:asciiTheme="minorHAnsi" w:hAnsiTheme="minorHAnsi" w:cstheme="minorHAnsi"/>
          <w:sz w:val="20"/>
          <w:szCs w:val="20"/>
        </w:rPr>
      </w:pPr>
      <w:r w:rsidRPr="00354E7C">
        <w:rPr>
          <w:rFonts w:asciiTheme="minorHAnsi" w:hAnsiTheme="minorHAnsi" w:cstheme="minorHAnsi"/>
          <w:sz w:val="20"/>
          <w:szCs w:val="20"/>
        </w:rPr>
        <w:t>Creating proactive partnerships that will enhance sustainability of project results after GEF funding ceases.</w:t>
      </w:r>
    </w:p>
    <w:p w14:paraId="641925EA" w14:textId="77777777" w:rsidR="00A162DE" w:rsidRDefault="00005D9E">
      <w:pPr>
        <w:pStyle w:val="Heading2"/>
      </w:pPr>
      <w:r>
        <w:t>Objectives of Effective Stakeholder Engagement</w:t>
      </w:r>
    </w:p>
    <w:p w14:paraId="33D06969" w14:textId="77777777" w:rsidR="00A162DE" w:rsidRDefault="00005D9E">
      <w:pPr>
        <w:spacing w:after="40"/>
        <w:rPr>
          <w:lang w:val="en-GB"/>
        </w:rPr>
      </w:pPr>
      <w:r>
        <w:rPr>
          <w:lang w:val="en-GB"/>
        </w:rPr>
        <w:t>Effective stakeholder engagement is expected to support the project in generating the following benefits:</w:t>
      </w:r>
    </w:p>
    <w:p w14:paraId="5D68AE18" w14:textId="77777777" w:rsidR="00A162DE" w:rsidRDefault="00005D9E" w:rsidP="00354E7C">
      <w:pPr>
        <w:pStyle w:val="BodyText1"/>
        <w:numPr>
          <w:ilvl w:val="0"/>
          <w:numId w:val="3"/>
        </w:numPr>
        <w:tabs>
          <w:tab w:val="clear" w:pos="720"/>
        </w:tabs>
        <w:spacing w:before="60"/>
        <w:ind w:left="547"/>
        <w:rPr>
          <w:rFonts w:asciiTheme="minorHAnsi" w:hAnsiTheme="minorHAnsi" w:cstheme="minorHAnsi"/>
          <w:sz w:val="20"/>
          <w:szCs w:val="20"/>
          <w:lang w:val="en-US"/>
        </w:rPr>
      </w:pPr>
      <w:r>
        <w:rPr>
          <w:rFonts w:asciiTheme="minorHAnsi" w:hAnsiTheme="minorHAnsi" w:cstheme="minorHAnsi"/>
          <w:sz w:val="20"/>
          <w:szCs w:val="20"/>
          <w:lang w:val="en-US"/>
        </w:rPr>
        <w:t>Relate better to the local context;</w:t>
      </w:r>
    </w:p>
    <w:p w14:paraId="13EBBD77" w14:textId="77777777" w:rsidR="00A162DE" w:rsidRDefault="00005D9E" w:rsidP="00354E7C">
      <w:pPr>
        <w:pStyle w:val="BodyText1"/>
        <w:numPr>
          <w:ilvl w:val="0"/>
          <w:numId w:val="3"/>
        </w:numPr>
        <w:tabs>
          <w:tab w:val="clear" w:pos="720"/>
        </w:tabs>
        <w:spacing w:before="60"/>
        <w:ind w:left="547"/>
        <w:rPr>
          <w:rFonts w:asciiTheme="minorHAnsi" w:hAnsiTheme="minorHAnsi" w:cstheme="minorHAnsi"/>
          <w:sz w:val="20"/>
          <w:szCs w:val="20"/>
          <w:lang w:val="en-US"/>
        </w:rPr>
      </w:pPr>
      <w:r>
        <w:rPr>
          <w:rFonts w:asciiTheme="minorHAnsi" w:hAnsiTheme="minorHAnsi" w:cstheme="minorHAnsi"/>
          <w:sz w:val="20"/>
          <w:szCs w:val="20"/>
          <w:lang w:val="en-US"/>
        </w:rPr>
        <w:t>Provide technical excellence;</w:t>
      </w:r>
    </w:p>
    <w:p w14:paraId="55D0438A" w14:textId="77777777" w:rsidR="00A162DE" w:rsidRDefault="00005D9E" w:rsidP="00354E7C">
      <w:pPr>
        <w:pStyle w:val="BodyText1"/>
        <w:numPr>
          <w:ilvl w:val="0"/>
          <w:numId w:val="3"/>
        </w:numPr>
        <w:tabs>
          <w:tab w:val="clear" w:pos="720"/>
        </w:tabs>
        <w:spacing w:before="60"/>
        <w:ind w:left="547"/>
        <w:rPr>
          <w:rFonts w:asciiTheme="minorHAnsi" w:hAnsiTheme="minorHAnsi" w:cstheme="minorHAnsi"/>
          <w:sz w:val="20"/>
          <w:szCs w:val="20"/>
          <w:lang w:val="en-US"/>
        </w:rPr>
      </w:pPr>
      <w:r>
        <w:rPr>
          <w:rFonts w:asciiTheme="minorHAnsi" w:hAnsiTheme="minorHAnsi" w:cstheme="minorHAnsi"/>
          <w:sz w:val="20"/>
          <w:szCs w:val="20"/>
          <w:lang w:val="en-US"/>
        </w:rPr>
        <w:t>Follow international good practice;</w:t>
      </w:r>
    </w:p>
    <w:p w14:paraId="31BBDFA6" w14:textId="77777777" w:rsidR="00A162DE" w:rsidRDefault="00005D9E" w:rsidP="00354E7C">
      <w:pPr>
        <w:pStyle w:val="BodyText1"/>
        <w:numPr>
          <w:ilvl w:val="0"/>
          <w:numId w:val="3"/>
        </w:numPr>
        <w:tabs>
          <w:tab w:val="clear" w:pos="720"/>
        </w:tabs>
        <w:spacing w:before="60"/>
        <w:ind w:left="547"/>
        <w:rPr>
          <w:rFonts w:asciiTheme="minorHAnsi" w:hAnsiTheme="minorHAnsi" w:cstheme="minorHAnsi"/>
          <w:sz w:val="20"/>
          <w:szCs w:val="20"/>
          <w:lang w:val="en-US"/>
        </w:rPr>
      </w:pPr>
      <w:r>
        <w:rPr>
          <w:rFonts w:asciiTheme="minorHAnsi" w:hAnsiTheme="minorHAnsi" w:cstheme="minorHAnsi"/>
          <w:sz w:val="20"/>
          <w:szCs w:val="20"/>
          <w:lang w:val="en-US"/>
        </w:rPr>
        <w:t>Harmonize with other development partners and projects; and</w:t>
      </w:r>
    </w:p>
    <w:p w14:paraId="0F7FA6F8" w14:textId="77777777" w:rsidR="00A162DE" w:rsidRDefault="00005D9E" w:rsidP="00354E7C">
      <w:pPr>
        <w:pStyle w:val="BodyText1"/>
        <w:numPr>
          <w:ilvl w:val="0"/>
          <w:numId w:val="3"/>
        </w:numPr>
        <w:tabs>
          <w:tab w:val="clear" w:pos="720"/>
        </w:tabs>
        <w:spacing w:before="60"/>
        <w:ind w:left="547"/>
        <w:rPr>
          <w:rFonts w:asciiTheme="minorHAnsi" w:hAnsiTheme="minorHAnsi" w:cstheme="minorHAnsi"/>
          <w:sz w:val="20"/>
          <w:szCs w:val="20"/>
          <w:lang w:val="en-US"/>
        </w:rPr>
      </w:pPr>
      <w:r>
        <w:rPr>
          <w:rFonts w:asciiTheme="minorHAnsi" w:hAnsiTheme="minorHAnsi" w:cstheme="minorHAnsi"/>
          <w:sz w:val="20"/>
          <w:szCs w:val="20"/>
        </w:rPr>
        <w:t>Reflect a broad range of information and perspectives</w:t>
      </w:r>
      <w:r>
        <w:rPr>
          <w:rFonts w:ascii="Calibri" w:hAnsi="Calibri" w:cs="Calibri"/>
          <w:sz w:val="20"/>
          <w:szCs w:val="20"/>
          <w:lang w:eastAsia="zh-CN"/>
        </w:rPr>
        <w:t>.</w:t>
      </w:r>
    </w:p>
    <w:p w14:paraId="2F352C65" w14:textId="77777777" w:rsidR="00A162DE" w:rsidRDefault="00005D9E">
      <w:pPr>
        <w:pStyle w:val="Heading1"/>
        <w:rPr>
          <w:color w:val="002060"/>
        </w:rPr>
      </w:pPr>
      <w:r>
        <w:rPr>
          <w:color w:val="002060"/>
        </w:rPr>
        <w:lastRenderedPageBreak/>
        <w:t>Summary of Stakeholder Engagement Activities during Project Preparation</w:t>
      </w:r>
    </w:p>
    <w:p w14:paraId="25F4F04A" w14:textId="77777777" w:rsidR="00A162DE" w:rsidRDefault="00005D9E">
      <w:pPr>
        <w:pStyle w:val="BodyText1"/>
        <w:tabs>
          <w:tab w:val="clear" w:pos="720"/>
        </w:tabs>
        <w:spacing w:after="120"/>
        <w:rPr>
          <w:rFonts w:asciiTheme="minorHAnsi" w:hAnsiTheme="minorHAnsi" w:cstheme="minorHAnsi"/>
          <w:sz w:val="20"/>
          <w:szCs w:val="20"/>
        </w:rPr>
      </w:pPr>
      <w:r>
        <w:rPr>
          <w:rFonts w:asciiTheme="minorHAnsi" w:hAnsiTheme="minorHAnsi" w:cstheme="minorHAnsi"/>
          <w:sz w:val="20"/>
          <w:szCs w:val="20"/>
        </w:rPr>
        <w:t xml:space="preserve">Stakeholder consultations completed during the PPG phase are summarized below in </w:t>
      </w:r>
      <w:r>
        <w:rPr>
          <w:rFonts w:asciiTheme="minorHAnsi" w:hAnsiTheme="minorHAnsi" w:cstheme="minorHAnsi"/>
          <w:b/>
          <w:sz w:val="20"/>
          <w:szCs w:val="20"/>
        </w:rPr>
        <w:t>Table E-1</w:t>
      </w:r>
      <w:r>
        <w:rPr>
          <w:rFonts w:asciiTheme="minorHAnsi" w:hAnsiTheme="minorHAnsi" w:cstheme="minorHAnsi"/>
          <w:sz w:val="20"/>
          <w:szCs w:val="20"/>
        </w:rPr>
        <w:t>.</w:t>
      </w:r>
    </w:p>
    <w:p w14:paraId="40B3194E" w14:textId="77777777" w:rsidR="00A162DE" w:rsidRDefault="00005D9E">
      <w:pPr>
        <w:spacing w:after="60"/>
        <w:jc w:val="center"/>
        <w:rPr>
          <w:rFonts w:cstheme="minorHAnsi"/>
          <w:i/>
          <w:sz w:val="18"/>
        </w:rPr>
      </w:pPr>
      <w:r>
        <w:rPr>
          <w:rFonts w:cstheme="minorHAnsi"/>
          <w:b/>
          <w:bCs/>
          <w:i/>
          <w:color w:val="000000"/>
          <w:sz w:val="18"/>
          <w:szCs w:val="20"/>
        </w:rPr>
        <w:t xml:space="preserve">Table E-1: </w:t>
      </w:r>
      <w:r>
        <w:rPr>
          <w:rFonts w:cstheme="minorHAnsi"/>
          <w:bCs/>
          <w:i/>
          <w:color w:val="000000"/>
          <w:sz w:val="18"/>
          <w:szCs w:val="20"/>
        </w:rPr>
        <w:t>Stakeholder consultations during PPG phase</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1890"/>
        <w:gridCol w:w="1530"/>
        <w:gridCol w:w="4770"/>
      </w:tblGrid>
      <w:tr w:rsidR="00A162DE" w14:paraId="066B3C8A" w14:textId="77777777">
        <w:trPr>
          <w:trHeight w:val="300"/>
          <w:tblHeader/>
        </w:trPr>
        <w:tc>
          <w:tcPr>
            <w:tcW w:w="1345" w:type="dxa"/>
            <w:shd w:val="clear" w:color="auto" w:fill="EEECE1" w:themeFill="background2"/>
            <w:noWrap/>
            <w:vAlign w:val="center"/>
          </w:tcPr>
          <w:p w14:paraId="31DE97AF" w14:textId="77777777" w:rsidR="00A162DE" w:rsidRDefault="00005D9E" w:rsidP="0017289F">
            <w:pPr>
              <w:spacing w:before="20" w:after="20"/>
              <w:jc w:val="center"/>
              <w:rPr>
                <w:rFonts w:cstheme="minorHAnsi"/>
                <w:b/>
                <w:bCs/>
                <w:color w:val="000000"/>
                <w:sz w:val="18"/>
                <w:szCs w:val="18"/>
              </w:rPr>
            </w:pPr>
            <w:r>
              <w:rPr>
                <w:rFonts w:cstheme="minorHAnsi"/>
                <w:b/>
                <w:bCs/>
                <w:color w:val="000000"/>
                <w:sz w:val="18"/>
                <w:szCs w:val="18"/>
              </w:rPr>
              <w:t>Date</w:t>
            </w:r>
          </w:p>
        </w:tc>
        <w:tc>
          <w:tcPr>
            <w:tcW w:w="1890" w:type="dxa"/>
            <w:shd w:val="clear" w:color="auto" w:fill="EEECE1" w:themeFill="background2"/>
            <w:noWrap/>
            <w:vAlign w:val="center"/>
          </w:tcPr>
          <w:p w14:paraId="436DDFF4" w14:textId="77777777" w:rsidR="00A162DE" w:rsidRDefault="00005D9E" w:rsidP="0017289F">
            <w:pPr>
              <w:spacing w:before="20" w:after="20"/>
              <w:jc w:val="center"/>
              <w:rPr>
                <w:rFonts w:cstheme="minorHAnsi"/>
                <w:b/>
                <w:bCs/>
                <w:color w:val="000000"/>
                <w:sz w:val="18"/>
                <w:szCs w:val="18"/>
              </w:rPr>
            </w:pPr>
            <w:r>
              <w:rPr>
                <w:rFonts w:cstheme="minorHAnsi"/>
                <w:b/>
                <w:bCs/>
                <w:color w:val="000000"/>
                <w:sz w:val="18"/>
                <w:szCs w:val="18"/>
              </w:rPr>
              <w:t>Activity</w:t>
            </w:r>
          </w:p>
        </w:tc>
        <w:tc>
          <w:tcPr>
            <w:tcW w:w="1530" w:type="dxa"/>
            <w:shd w:val="clear" w:color="auto" w:fill="EEECE1" w:themeFill="background2"/>
            <w:noWrap/>
            <w:vAlign w:val="center"/>
          </w:tcPr>
          <w:p w14:paraId="69356323" w14:textId="77777777" w:rsidR="00A162DE" w:rsidRDefault="00005D9E" w:rsidP="0017289F">
            <w:pPr>
              <w:spacing w:before="20" w:after="20"/>
              <w:jc w:val="center"/>
              <w:rPr>
                <w:rFonts w:cstheme="minorHAnsi"/>
                <w:b/>
                <w:bCs/>
                <w:color w:val="000000"/>
                <w:sz w:val="18"/>
                <w:szCs w:val="18"/>
              </w:rPr>
            </w:pPr>
            <w:r>
              <w:rPr>
                <w:rFonts w:cstheme="minorHAnsi"/>
                <w:b/>
                <w:bCs/>
                <w:color w:val="000000"/>
                <w:sz w:val="18"/>
                <w:szCs w:val="18"/>
              </w:rPr>
              <w:t xml:space="preserve">Location </w:t>
            </w:r>
          </w:p>
        </w:tc>
        <w:tc>
          <w:tcPr>
            <w:tcW w:w="4770" w:type="dxa"/>
            <w:shd w:val="clear" w:color="auto" w:fill="EEECE1" w:themeFill="background2"/>
            <w:noWrap/>
            <w:vAlign w:val="center"/>
          </w:tcPr>
          <w:p w14:paraId="40292B34" w14:textId="77777777" w:rsidR="00A162DE" w:rsidRDefault="00005D9E" w:rsidP="0017289F">
            <w:pPr>
              <w:spacing w:before="20" w:after="20"/>
              <w:jc w:val="center"/>
              <w:rPr>
                <w:rFonts w:cstheme="minorHAnsi"/>
                <w:b/>
                <w:bCs/>
                <w:color w:val="000000"/>
                <w:sz w:val="18"/>
                <w:szCs w:val="18"/>
              </w:rPr>
            </w:pPr>
            <w:r>
              <w:rPr>
                <w:rFonts w:cstheme="minorHAnsi"/>
                <w:b/>
                <w:bCs/>
                <w:color w:val="000000"/>
                <w:sz w:val="18"/>
                <w:szCs w:val="18"/>
              </w:rPr>
              <w:t>Remarks</w:t>
            </w:r>
          </w:p>
        </w:tc>
      </w:tr>
      <w:tr w:rsidR="00A162DE" w14:paraId="7227E61B" w14:textId="77777777">
        <w:trPr>
          <w:trHeight w:val="368"/>
        </w:trPr>
        <w:tc>
          <w:tcPr>
            <w:tcW w:w="1345" w:type="dxa"/>
            <w:shd w:val="clear" w:color="auto" w:fill="auto"/>
            <w:noWrap/>
            <w:vAlign w:val="center"/>
          </w:tcPr>
          <w:p w14:paraId="5AFE3B05"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10 Apr 2018</w:t>
            </w:r>
          </w:p>
        </w:tc>
        <w:tc>
          <w:tcPr>
            <w:tcW w:w="1890" w:type="dxa"/>
            <w:shd w:val="clear" w:color="auto" w:fill="auto"/>
            <w:vAlign w:val="center"/>
          </w:tcPr>
          <w:p w14:paraId="662B1431"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C-SAP program inception workshop</w:t>
            </w:r>
          </w:p>
        </w:tc>
        <w:tc>
          <w:tcPr>
            <w:tcW w:w="1530" w:type="dxa"/>
            <w:shd w:val="clear" w:color="auto" w:fill="auto"/>
            <w:vAlign w:val="center"/>
          </w:tcPr>
          <w:p w14:paraId="1DB292CA"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Beijing</w:t>
            </w:r>
          </w:p>
        </w:tc>
        <w:tc>
          <w:tcPr>
            <w:tcW w:w="4770" w:type="dxa"/>
            <w:shd w:val="clear" w:color="auto" w:fill="auto"/>
            <w:vAlign w:val="center"/>
          </w:tcPr>
          <w:p w14:paraId="66B613F1" w14:textId="77777777" w:rsidR="00A162DE" w:rsidRDefault="00005D9E" w:rsidP="0017289F">
            <w:pPr>
              <w:spacing w:before="20" w:after="20"/>
              <w:rPr>
                <w:rFonts w:cstheme="minorHAnsi"/>
                <w:color w:val="000000"/>
                <w:sz w:val="18"/>
                <w:szCs w:val="18"/>
              </w:rPr>
            </w:pPr>
            <w:r>
              <w:rPr>
                <w:rFonts w:cstheme="minorHAnsi"/>
                <w:color w:val="000000"/>
                <w:sz w:val="18"/>
                <w:szCs w:val="18"/>
              </w:rPr>
              <w:t>The objectives of the C-SAP program and each child project, including the Hubei project were described. The project preparation phase activities and timeframes were discussed.</w:t>
            </w:r>
          </w:p>
        </w:tc>
      </w:tr>
      <w:tr w:rsidR="00A162DE" w14:paraId="7245ED09" w14:textId="77777777">
        <w:trPr>
          <w:trHeight w:val="368"/>
        </w:trPr>
        <w:tc>
          <w:tcPr>
            <w:tcW w:w="1345" w:type="dxa"/>
            <w:shd w:val="clear" w:color="auto" w:fill="auto"/>
            <w:noWrap/>
            <w:vAlign w:val="center"/>
          </w:tcPr>
          <w:p w14:paraId="7FB386AD"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16 Apr 2018</w:t>
            </w:r>
          </w:p>
        </w:tc>
        <w:tc>
          <w:tcPr>
            <w:tcW w:w="1890" w:type="dxa"/>
            <w:shd w:val="clear" w:color="auto" w:fill="auto"/>
            <w:vAlign w:val="center"/>
          </w:tcPr>
          <w:p w14:paraId="25429834"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C-SAP4 project inception workshop</w:t>
            </w:r>
          </w:p>
        </w:tc>
        <w:tc>
          <w:tcPr>
            <w:tcW w:w="1530" w:type="dxa"/>
            <w:shd w:val="clear" w:color="auto" w:fill="auto"/>
            <w:vAlign w:val="center"/>
          </w:tcPr>
          <w:p w14:paraId="06D5D863"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Wuhan</w:t>
            </w:r>
          </w:p>
        </w:tc>
        <w:tc>
          <w:tcPr>
            <w:tcW w:w="4770" w:type="dxa"/>
            <w:shd w:val="clear" w:color="auto" w:fill="auto"/>
            <w:vAlign w:val="center"/>
          </w:tcPr>
          <w:p w14:paraId="54DB0B1B" w14:textId="77777777" w:rsidR="00A162DE" w:rsidRDefault="00005D9E" w:rsidP="0017289F">
            <w:pPr>
              <w:spacing w:before="20" w:after="20"/>
              <w:rPr>
                <w:rFonts w:cstheme="minorHAnsi"/>
                <w:color w:val="000000"/>
                <w:sz w:val="18"/>
                <w:szCs w:val="18"/>
              </w:rPr>
            </w:pPr>
            <w:r>
              <w:rPr>
                <w:rFonts w:cstheme="minorHAnsi"/>
                <w:color w:val="000000"/>
                <w:sz w:val="18"/>
                <w:szCs w:val="18"/>
              </w:rPr>
              <w:t>The objective of the C-SAP4 project were discussed with provincial stakeholders, PPG tasks were outlined, and feedback obtained during workshop discussions.</w:t>
            </w:r>
          </w:p>
        </w:tc>
      </w:tr>
      <w:tr w:rsidR="00A162DE" w14:paraId="2C6ADA81" w14:textId="77777777">
        <w:trPr>
          <w:trHeight w:val="368"/>
        </w:trPr>
        <w:tc>
          <w:tcPr>
            <w:tcW w:w="1345" w:type="dxa"/>
            <w:shd w:val="clear" w:color="auto" w:fill="auto"/>
            <w:noWrap/>
            <w:vAlign w:val="center"/>
          </w:tcPr>
          <w:p w14:paraId="7FA3777D"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17 Apr 2018</w:t>
            </w:r>
          </w:p>
        </w:tc>
        <w:tc>
          <w:tcPr>
            <w:tcW w:w="1890" w:type="dxa"/>
            <w:shd w:val="clear" w:color="auto" w:fill="auto"/>
            <w:vAlign w:val="center"/>
          </w:tcPr>
          <w:p w14:paraId="3D2BF51D"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Visit to and consultations, Yunyang County</w:t>
            </w:r>
          </w:p>
        </w:tc>
        <w:tc>
          <w:tcPr>
            <w:tcW w:w="1530" w:type="dxa"/>
            <w:shd w:val="clear" w:color="auto" w:fill="auto"/>
            <w:vAlign w:val="center"/>
          </w:tcPr>
          <w:p w14:paraId="5A67395E"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Yunyang County</w:t>
            </w:r>
          </w:p>
        </w:tc>
        <w:tc>
          <w:tcPr>
            <w:tcW w:w="4770" w:type="dxa"/>
            <w:shd w:val="clear" w:color="auto" w:fill="auto"/>
            <w:vAlign w:val="center"/>
          </w:tcPr>
          <w:p w14:paraId="4510B133" w14:textId="77777777" w:rsidR="00A162DE" w:rsidRDefault="00005D9E" w:rsidP="0017289F">
            <w:pPr>
              <w:spacing w:before="20" w:after="20"/>
              <w:rPr>
                <w:rFonts w:cstheme="minorHAnsi"/>
                <w:color w:val="000000"/>
                <w:sz w:val="18"/>
                <w:szCs w:val="18"/>
              </w:rPr>
            </w:pPr>
            <w:r>
              <w:rPr>
                <w:rFonts w:cstheme="minorHAnsi"/>
                <w:color w:val="000000"/>
                <w:sz w:val="18"/>
                <w:szCs w:val="18"/>
              </w:rPr>
              <w:t>Consultations and field visits were made with local government officials, enterprises and farmers in where rouge rice is cultivated and processed</w:t>
            </w:r>
          </w:p>
        </w:tc>
      </w:tr>
      <w:tr w:rsidR="00A162DE" w14:paraId="22280E22" w14:textId="77777777">
        <w:trPr>
          <w:trHeight w:val="368"/>
        </w:trPr>
        <w:tc>
          <w:tcPr>
            <w:tcW w:w="1345" w:type="dxa"/>
            <w:shd w:val="clear" w:color="auto" w:fill="auto"/>
            <w:noWrap/>
            <w:vAlign w:val="center"/>
          </w:tcPr>
          <w:p w14:paraId="1A4D4CB3"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18 Apr 2018</w:t>
            </w:r>
          </w:p>
        </w:tc>
        <w:tc>
          <w:tcPr>
            <w:tcW w:w="1890" w:type="dxa"/>
            <w:shd w:val="clear" w:color="auto" w:fill="auto"/>
            <w:vAlign w:val="center"/>
          </w:tcPr>
          <w:p w14:paraId="22842D98"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Visit to and consultations, Yunxi County</w:t>
            </w:r>
          </w:p>
        </w:tc>
        <w:tc>
          <w:tcPr>
            <w:tcW w:w="1530" w:type="dxa"/>
            <w:shd w:val="clear" w:color="auto" w:fill="auto"/>
            <w:vAlign w:val="center"/>
          </w:tcPr>
          <w:p w14:paraId="43D5ED65"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Yunxi County</w:t>
            </w:r>
          </w:p>
        </w:tc>
        <w:tc>
          <w:tcPr>
            <w:tcW w:w="4770" w:type="dxa"/>
            <w:shd w:val="clear" w:color="auto" w:fill="auto"/>
            <w:vAlign w:val="center"/>
          </w:tcPr>
          <w:p w14:paraId="010118FB" w14:textId="77777777" w:rsidR="00A162DE" w:rsidRDefault="00005D9E" w:rsidP="0017289F">
            <w:pPr>
              <w:spacing w:before="20" w:after="20"/>
              <w:rPr>
                <w:rFonts w:cstheme="minorHAnsi"/>
                <w:color w:val="000000"/>
                <w:sz w:val="18"/>
                <w:szCs w:val="18"/>
              </w:rPr>
            </w:pPr>
            <w:r>
              <w:rPr>
                <w:rFonts w:cstheme="minorHAnsi"/>
                <w:color w:val="000000"/>
                <w:sz w:val="18"/>
                <w:szCs w:val="18"/>
              </w:rPr>
              <w:t xml:space="preserve">Consultations were made with local government officials and farmers in where </w:t>
            </w:r>
            <w:proofErr w:type="spellStart"/>
            <w:r>
              <w:rPr>
                <w:rFonts w:cstheme="minorHAnsi"/>
                <w:color w:val="000000"/>
                <w:sz w:val="18"/>
                <w:szCs w:val="18"/>
              </w:rPr>
              <w:t>Maotou</w:t>
            </w:r>
            <w:proofErr w:type="spellEnd"/>
            <w:r>
              <w:rPr>
                <w:rFonts w:cstheme="minorHAnsi"/>
                <w:color w:val="000000"/>
                <w:sz w:val="18"/>
                <w:szCs w:val="18"/>
              </w:rPr>
              <w:t xml:space="preserve"> goat is bred.</w:t>
            </w:r>
          </w:p>
        </w:tc>
      </w:tr>
      <w:tr w:rsidR="00A162DE" w14:paraId="45375593" w14:textId="77777777">
        <w:trPr>
          <w:trHeight w:val="368"/>
        </w:trPr>
        <w:tc>
          <w:tcPr>
            <w:tcW w:w="1345" w:type="dxa"/>
            <w:shd w:val="clear" w:color="auto" w:fill="auto"/>
            <w:noWrap/>
            <w:vAlign w:val="center"/>
          </w:tcPr>
          <w:p w14:paraId="75B2E3A0"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19 Apr 2018</w:t>
            </w:r>
          </w:p>
        </w:tc>
        <w:tc>
          <w:tcPr>
            <w:tcW w:w="1890" w:type="dxa"/>
            <w:shd w:val="clear" w:color="auto" w:fill="auto"/>
            <w:vAlign w:val="center"/>
          </w:tcPr>
          <w:p w14:paraId="6AD35C15"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Visit to and consultations, Danjiangkou County</w:t>
            </w:r>
          </w:p>
        </w:tc>
        <w:tc>
          <w:tcPr>
            <w:tcW w:w="1530" w:type="dxa"/>
            <w:shd w:val="clear" w:color="auto" w:fill="auto"/>
            <w:vAlign w:val="center"/>
          </w:tcPr>
          <w:p w14:paraId="498089E3" w14:textId="77777777" w:rsidR="00A162DE" w:rsidRDefault="00005D9E" w:rsidP="0017289F">
            <w:pPr>
              <w:spacing w:before="20" w:after="20"/>
              <w:jc w:val="center"/>
              <w:rPr>
                <w:rFonts w:cstheme="minorHAnsi"/>
                <w:color w:val="000000"/>
                <w:sz w:val="18"/>
                <w:szCs w:val="18"/>
              </w:rPr>
            </w:pPr>
            <w:proofErr w:type="spellStart"/>
            <w:r>
              <w:rPr>
                <w:rFonts w:cstheme="minorHAnsi"/>
                <w:color w:val="000000"/>
                <w:sz w:val="18"/>
                <w:szCs w:val="18"/>
              </w:rPr>
              <w:t>Danjiangkou</w:t>
            </w:r>
            <w:proofErr w:type="spellEnd"/>
            <w:r>
              <w:rPr>
                <w:rFonts w:cstheme="minorHAnsi"/>
                <w:color w:val="000000"/>
                <w:sz w:val="18"/>
                <w:szCs w:val="18"/>
              </w:rPr>
              <w:t xml:space="preserve"> </w:t>
            </w:r>
            <w:proofErr w:type="spellStart"/>
            <w:r>
              <w:rPr>
                <w:rFonts w:cstheme="minorHAnsi"/>
                <w:color w:val="000000"/>
                <w:sz w:val="18"/>
                <w:szCs w:val="18"/>
              </w:rPr>
              <w:t>Conty</w:t>
            </w:r>
            <w:proofErr w:type="spellEnd"/>
          </w:p>
        </w:tc>
        <w:tc>
          <w:tcPr>
            <w:tcW w:w="4770" w:type="dxa"/>
            <w:shd w:val="clear" w:color="auto" w:fill="auto"/>
            <w:vAlign w:val="center"/>
          </w:tcPr>
          <w:p w14:paraId="6336B7D5" w14:textId="77777777" w:rsidR="00A162DE" w:rsidRDefault="00005D9E" w:rsidP="0017289F">
            <w:pPr>
              <w:spacing w:before="20" w:after="20"/>
              <w:rPr>
                <w:rFonts w:cstheme="minorHAnsi"/>
                <w:color w:val="000000"/>
                <w:sz w:val="18"/>
                <w:szCs w:val="18"/>
              </w:rPr>
            </w:pPr>
            <w:r>
              <w:rPr>
                <w:rFonts w:cstheme="minorHAnsi"/>
                <w:color w:val="000000"/>
                <w:sz w:val="18"/>
                <w:szCs w:val="18"/>
              </w:rPr>
              <w:t>Consultations and field visits were made with local government officials, enterprises and farmers in where Wudang Tao tea is cultivated and processed.</w:t>
            </w:r>
          </w:p>
        </w:tc>
      </w:tr>
      <w:tr w:rsidR="00A162DE" w14:paraId="5920D8F7" w14:textId="77777777">
        <w:trPr>
          <w:trHeight w:val="368"/>
        </w:trPr>
        <w:tc>
          <w:tcPr>
            <w:tcW w:w="1345" w:type="dxa"/>
            <w:shd w:val="clear" w:color="auto" w:fill="auto"/>
            <w:noWrap/>
            <w:vAlign w:val="center"/>
          </w:tcPr>
          <w:p w14:paraId="76DAB128"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19 Apr 2018</w:t>
            </w:r>
          </w:p>
        </w:tc>
        <w:tc>
          <w:tcPr>
            <w:tcW w:w="1890" w:type="dxa"/>
            <w:shd w:val="clear" w:color="auto" w:fill="auto"/>
            <w:vAlign w:val="center"/>
          </w:tcPr>
          <w:p w14:paraId="3ECB33AF"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Stakeholder consultations</w:t>
            </w:r>
          </w:p>
        </w:tc>
        <w:tc>
          <w:tcPr>
            <w:tcW w:w="1530" w:type="dxa"/>
            <w:shd w:val="clear" w:color="auto" w:fill="auto"/>
            <w:vAlign w:val="center"/>
          </w:tcPr>
          <w:p w14:paraId="148A86A3" w14:textId="77777777" w:rsidR="00A162DE" w:rsidRDefault="00005D9E" w:rsidP="0017289F">
            <w:pPr>
              <w:spacing w:before="20" w:after="20"/>
              <w:jc w:val="center"/>
              <w:rPr>
                <w:rFonts w:cstheme="minorHAnsi"/>
                <w:color w:val="000000"/>
                <w:sz w:val="18"/>
                <w:szCs w:val="18"/>
              </w:rPr>
            </w:pPr>
            <w:proofErr w:type="spellStart"/>
            <w:r>
              <w:rPr>
                <w:rFonts w:cstheme="minorHAnsi"/>
                <w:color w:val="000000"/>
                <w:sz w:val="18"/>
                <w:szCs w:val="18"/>
              </w:rPr>
              <w:t>Wudangshan</w:t>
            </w:r>
            <w:proofErr w:type="spellEnd"/>
            <w:r>
              <w:rPr>
                <w:rFonts w:cstheme="minorHAnsi"/>
                <w:color w:val="000000"/>
                <w:sz w:val="18"/>
                <w:szCs w:val="18"/>
              </w:rPr>
              <w:t xml:space="preserve"> Township</w:t>
            </w:r>
          </w:p>
        </w:tc>
        <w:tc>
          <w:tcPr>
            <w:tcW w:w="4770" w:type="dxa"/>
            <w:shd w:val="clear" w:color="auto" w:fill="auto"/>
            <w:vAlign w:val="center"/>
          </w:tcPr>
          <w:p w14:paraId="215BC853" w14:textId="77777777" w:rsidR="00A162DE" w:rsidRDefault="00005D9E" w:rsidP="0017289F">
            <w:pPr>
              <w:spacing w:before="20" w:after="20"/>
              <w:rPr>
                <w:rFonts w:cstheme="minorHAnsi"/>
                <w:color w:val="000000"/>
                <w:sz w:val="18"/>
                <w:szCs w:val="18"/>
              </w:rPr>
            </w:pPr>
            <w:r>
              <w:rPr>
                <w:rFonts w:cstheme="minorHAnsi"/>
                <w:color w:val="000000"/>
                <w:sz w:val="18"/>
                <w:szCs w:val="18"/>
              </w:rPr>
              <w:t xml:space="preserve">A stakeholder consultation was held in </w:t>
            </w:r>
            <w:proofErr w:type="spellStart"/>
            <w:r>
              <w:rPr>
                <w:rFonts w:cstheme="minorHAnsi"/>
                <w:color w:val="000000"/>
                <w:sz w:val="18"/>
                <w:szCs w:val="18"/>
              </w:rPr>
              <w:t>Wudangshan</w:t>
            </w:r>
            <w:proofErr w:type="spellEnd"/>
            <w:r>
              <w:rPr>
                <w:rFonts w:cstheme="minorHAnsi"/>
                <w:color w:val="000000"/>
                <w:sz w:val="18"/>
                <w:szCs w:val="18"/>
              </w:rPr>
              <w:t xml:space="preserve"> Township with local officials and other stakeholders, to discuss potential project activities in the Danjiangkou Reservoir area.</w:t>
            </w:r>
          </w:p>
        </w:tc>
      </w:tr>
      <w:tr w:rsidR="00A162DE" w14:paraId="15CB3A68" w14:textId="77777777">
        <w:trPr>
          <w:trHeight w:val="368"/>
        </w:trPr>
        <w:tc>
          <w:tcPr>
            <w:tcW w:w="1345" w:type="dxa"/>
            <w:shd w:val="clear" w:color="auto" w:fill="auto"/>
            <w:noWrap/>
            <w:vAlign w:val="center"/>
          </w:tcPr>
          <w:p w14:paraId="5C305A24"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01 May 2018</w:t>
            </w:r>
          </w:p>
        </w:tc>
        <w:tc>
          <w:tcPr>
            <w:tcW w:w="1890" w:type="dxa"/>
            <w:shd w:val="clear" w:color="auto" w:fill="auto"/>
            <w:vAlign w:val="center"/>
          </w:tcPr>
          <w:p w14:paraId="45FEEBD2"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Visit to and consultations, Xishui County</w:t>
            </w:r>
          </w:p>
        </w:tc>
        <w:tc>
          <w:tcPr>
            <w:tcW w:w="1530" w:type="dxa"/>
            <w:shd w:val="clear" w:color="auto" w:fill="auto"/>
            <w:vAlign w:val="center"/>
          </w:tcPr>
          <w:p w14:paraId="5FA9C1D6" w14:textId="77777777" w:rsidR="00A162DE" w:rsidRDefault="00005D9E" w:rsidP="0017289F">
            <w:pPr>
              <w:spacing w:before="20" w:after="20"/>
              <w:jc w:val="center"/>
              <w:rPr>
                <w:rFonts w:cstheme="minorHAnsi"/>
                <w:color w:val="000000"/>
                <w:sz w:val="18"/>
                <w:szCs w:val="18"/>
              </w:rPr>
            </w:pPr>
            <w:proofErr w:type="spellStart"/>
            <w:r>
              <w:rPr>
                <w:rFonts w:cstheme="minorHAnsi"/>
                <w:color w:val="000000"/>
                <w:sz w:val="18"/>
                <w:szCs w:val="18"/>
              </w:rPr>
              <w:t>Huanggang</w:t>
            </w:r>
            <w:proofErr w:type="spellEnd"/>
            <w:r>
              <w:rPr>
                <w:rFonts w:cstheme="minorHAnsi"/>
                <w:color w:val="000000"/>
                <w:sz w:val="18"/>
                <w:szCs w:val="18"/>
              </w:rPr>
              <w:t xml:space="preserve"> City</w:t>
            </w:r>
          </w:p>
        </w:tc>
        <w:tc>
          <w:tcPr>
            <w:tcW w:w="4770" w:type="dxa"/>
            <w:shd w:val="clear" w:color="auto" w:fill="auto"/>
            <w:vAlign w:val="center"/>
          </w:tcPr>
          <w:p w14:paraId="0E7E13D3" w14:textId="77777777" w:rsidR="00A162DE" w:rsidRDefault="00005D9E" w:rsidP="0017289F">
            <w:pPr>
              <w:spacing w:before="20" w:after="20"/>
              <w:rPr>
                <w:rFonts w:cstheme="minorHAnsi"/>
                <w:color w:val="000000"/>
                <w:sz w:val="18"/>
                <w:szCs w:val="18"/>
              </w:rPr>
            </w:pPr>
            <w:r>
              <w:rPr>
                <w:rFonts w:cstheme="minorHAnsi"/>
                <w:color w:val="000000"/>
                <w:sz w:val="18"/>
                <w:szCs w:val="18"/>
              </w:rPr>
              <w:t>Consultations and field visits were made with local government officials, enterprises and farmers in where black goat is bred.</w:t>
            </w:r>
          </w:p>
        </w:tc>
      </w:tr>
      <w:tr w:rsidR="00A162DE" w14:paraId="4CAC85F7" w14:textId="77777777">
        <w:trPr>
          <w:trHeight w:val="368"/>
        </w:trPr>
        <w:tc>
          <w:tcPr>
            <w:tcW w:w="1345" w:type="dxa"/>
            <w:shd w:val="clear" w:color="auto" w:fill="auto"/>
            <w:noWrap/>
            <w:vAlign w:val="center"/>
          </w:tcPr>
          <w:p w14:paraId="308C5676" w14:textId="680E2684" w:rsidR="00A162DE" w:rsidRDefault="00005D9E" w:rsidP="0017289F">
            <w:pPr>
              <w:spacing w:before="20" w:after="20"/>
              <w:jc w:val="center"/>
              <w:rPr>
                <w:rFonts w:cstheme="minorHAnsi"/>
                <w:color w:val="000000"/>
                <w:sz w:val="18"/>
                <w:szCs w:val="18"/>
                <w:highlight w:val="yellow"/>
              </w:rPr>
            </w:pPr>
            <w:r>
              <w:rPr>
                <w:rFonts w:cstheme="minorHAnsi" w:hint="eastAsia"/>
                <w:color w:val="000000"/>
                <w:sz w:val="18"/>
                <w:szCs w:val="18"/>
                <w:lang w:eastAsia="zh-CN"/>
              </w:rPr>
              <w:t>0</w:t>
            </w:r>
            <w:r>
              <w:rPr>
                <w:rFonts w:cstheme="minorHAnsi"/>
                <w:color w:val="000000"/>
                <w:sz w:val="18"/>
                <w:szCs w:val="18"/>
              </w:rPr>
              <w:t>5 Jun 2018</w:t>
            </w:r>
          </w:p>
        </w:tc>
        <w:tc>
          <w:tcPr>
            <w:tcW w:w="1890" w:type="dxa"/>
            <w:shd w:val="clear" w:color="auto" w:fill="auto"/>
            <w:vAlign w:val="center"/>
          </w:tcPr>
          <w:p w14:paraId="12DDCCEE" w14:textId="77777777" w:rsidR="00A162DE" w:rsidRDefault="00005D9E" w:rsidP="0017289F">
            <w:pPr>
              <w:spacing w:before="20" w:after="20"/>
              <w:jc w:val="left"/>
              <w:rPr>
                <w:rFonts w:cstheme="minorHAnsi"/>
                <w:color w:val="000000"/>
                <w:sz w:val="18"/>
                <w:szCs w:val="18"/>
                <w:highlight w:val="yellow"/>
              </w:rPr>
            </w:pPr>
            <w:r>
              <w:rPr>
                <w:rFonts w:cstheme="minorHAnsi" w:hint="eastAsia"/>
                <w:color w:val="000000"/>
                <w:sz w:val="18"/>
                <w:szCs w:val="18"/>
                <w:lang w:eastAsia="zh-CN"/>
              </w:rPr>
              <w:t>Visit</w:t>
            </w:r>
            <w:r>
              <w:rPr>
                <w:rFonts w:cstheme="minorHAnsi"/>
                <w:color w:val="000000"/>
                <w:sz w:val="18"/>
                <w:szCs w:val="18"/>
              </w:rPr>
              <w:t xml:space="preserve"> Consultations with Hubei Agricultural Resources and Planning Office </w:t>
            </w:r>
          </w:p>
        </w:tc>
        <w:tc>
          <w:tcPr>
            <w:tcW w:w="1530" w:type="dxa"/>
            <w:shd w:val="clear" w:color="auto" w:fill="auto"/>
            <w:vAlign w:val="center"/>
          </w:tcPr>
          <w:p w14:paraId="620B74B1" w14:textId="77777777" w:rsidR="00A162DE" w:rsidRDefault="00005D9E" w:rsidP="0017289F">
            <w:pPr>
              <w:spacing w:before="20" w:after="20"/>
              <w:jc w:val="center"/>
              <w:rPr>
                <w:rFonts w:cstheme="minorHAnsi"/>
                <w:color w:val="000000"/>
                <w:sz w:val="18"/>
                <w:szCs w:val="18"/>
                <w:highlight w:val="yellow"/>
                <w:lang w:eastAsia="zh-CN"/>
              </w:rPr>
            </w:pPr>
            <w:r>
              <w:rPr>
                <w:rFonts w:cstheme="minorHAnsi" w:hint="eastAsia"/>
                <w:color w:val="000000"/>
                <w:sz w:val="18"/>
                <w:szCs w:val="18"/>
                <w:lang w:eastAsia="zh-CN"/>
              </w:rPr>
              <w:t>W</w:t>
            </w:r>
            <w:r>
              <w:rPr>
                <w:rFonts w:cstheme="minorHAnsi"/>
                <w:color w:val="000000"/>
                <w:sz w:val="18"/>
                <w:szCs w:val="18"/>
                <w:lang w:eastAsia="zh-CN"/>
              </w:rPr>
              <w:t>uhan</w:t>
            </w:r>
          </w:p>
        </w:tc>
        <w:tc>
          <w:tcPr>
            <w:tcW w:w="4770" w:type="dxa"/>
            <w:shd w:val="clear" w:color="auto" w:fill="auto"/>
            <w:vAlign w:val="center"/>
          </w:tcPr>
          <w:p w14:paraId="6C8886E9" w14:textId="77777777" w:rsidR="00A162DE" w:rsidRDefault="00005D9E" w:rsidP="0017289F">
            <w:pPr>
              <w:spacing w:before="20" w:after="20"/>
              <w:rPr>
                <w:rFonts w:cstheme="minorHAnsi"/>
                <w:color w:val="000000"/>
                <w:sz w:val="18"/>
                <w:szCs w:val="18"/>
                <w:highlight w:val="yellow"/>
              </w:rPr>
            </w:pPr>
            <w:r>
              <w:rPr>
                <w:rFonts w:cstheme="minorHAnsi"/>
                <w:color w:val="000000"/>
                <w:sz w:val="18"/>
                <w:szCs w:val="18"/>
              </w:rPr>
              <w:t xml:space="preserve">Hubei Agricultural Resources and Planning Office is taking the responsibility for agricultural resources management for policy making. </w:t>
            </w:r>
            <w:r>
              <w:rPr>
                <w:rFonts w:cstheme="minorHAnsi" w:hint="eastAsia"/>
                <w:color w:val="000000"/>
                <w:sz w:val="18"/>
                <w:szCs w:val="18"/>
                <w:lang w:eastAsia="zh-CN"/>
              </w:rPr>
              <w:t>Consul</w:t>
            </w:r>
            <w:r>
              <w:rPr>
                <w:rFonts w:cstheme="minorHAnsi"/>
                <w:color w:val="000000"/>
                <w:sz w:val="18"/>
                <w:szCs w:val="18"/>
                <w:lang w:eastAsia="zh-CN"/>
              </w:rPr>
              <w:t>t</w:t>
            </w:r>
            <w:r>
              <w:rPr>
                <w:rFonts w:cstheme="minorHAnsi" w:hint="eastAsia"/>
                <w:color w:val="000000"/>
                <w:sz w:val="18"/>
                <w:szCs w:val="18"/>
                <w:lang w:eastAsia="zh-CN"/>
              </w:rPr>
              <w:t>ation</w:t>
            </w:r>
            <w:r>
              <w:rPr>
                <w:rFonts w:cstheme="minorHAnsi"/>
                <w:color w:val="000000"/>
                <w:sz w:val="18"/>
                <w:szCs w:val="18"/>
              </w:rPr>
              <w:t xml:space="preserve"> was made to make cooperation between agricultural resource management and biodiversity conservation.</w:t>
            </w:r>
          </w:p>
        </w:tc>
      </w:tr>
      <w:tr w:rsidR="00A162DE" w14:paraId="57D9CCD9" w14:textId="77777777">
        <w:trPr>
          <w:trHeight w:val="368"/>
        </w:trPr>
        <w:tc>
          <w:tcPr>
            <w:tcW w:w="1345" w:type="dxa"/>
            <w:shd w:val="clear" w:color="auto" w:fill="auto"/>
            <w:noWrap/>
            <w:vAlign w:val="center"/>
          </w:tcPr>
          <w:p w14:paraId="119C2F2C" w14:textId="01E87D6F" w:rsidR="00A162DE" w:rsidRDefault="00005D9E" w:rsidP="0017289F">
            <w:pPr>
              <w:spacing w:before="20" w:after="20"/>
              <w:jc w:val="center"/>
              <w:rPr>
                <w:rFonts w:cstheme="minorHAnsi"/>
                <w:color w:val="000000"/>
                <w:sz w:val="18"/>
                <w:szCs w:val="18"/>
                <w:highlight w:val="yellow"/>
                <w:lang w:eastAsia="zh-CN"/>
              </w:rPr>
            </w:pPr>
            <w:r>
              <w:rPr>
                <w:rFonts w:cstheme="minorHAnsi" w:hint="eastAsia"/>
                <w:color w:val="000000"/>
                <w:sz w:val="18"/>
                <w:szCs w:val="18"/>
                <w:lang w:eastAsia="zh-CN"/>
              </w:rPr>
              <w:t>0</w:t>
            </w:r>
            <w:r>
              <w:rPr>
                <w:rFonts w:cstheme="minorHAnsi"/>
                <w:color w:val="000000"/>
                <w:sz w:val="18"/>
                <w:szCs w:val="18"/>
                <w:lang w:eastAsia="zh-CN"/>
              </w:rPr>
              <w:t>8 Jun 2018</w:t>
            </w:r>
          </w:p>
        </w:tc>
        <w:tc>
          <w:tcPr>
            <w:tcW w:w="1890" w:type="dxa"/>
            <w:shd w:val="clear" w:color="auto" w:fill="auto"/>
            <w:vAlign w:val="center"/>
          </w:tcPr>
          <w:p w14:paraId="2FCA67AD" w14:textId="77777777" w:rsidR="00A162DE" w:rsidRDefault="00005D9E" w:rsidP="0017289F">
            <w:pPr>
              <w:spacing w:before="20" w:after="20"/>
              <w:jc w:val="left"/>
              <w:rPr>
                <w:rFonts w:cstheme="minorHAnsi"/>
                <w:color w:val="000000"/>
                <w:sz w:val="18"/>
                <w:szCs w:val="18"/>
                <w:highlight w:val="yellow"/>
              </w:rPr>
            </w:pPr>
            <w:r>
              <w:rPr>
                <w:rFonts w:cstheme="minorHAnsi"/>
                <w:color w:val="000000"/>
                <w:sz w:val="18"/>
                <w:szCs w:val="18"/>
              </w:rPr>
              <w:t>Consultations with Wuhan Agricultural Remote Sensing Center of ministry of Agriculture</w:t>
            </w:r>
          </w:p>
        </w:tc>
        <w:tc>
          <w:tcPr>
            <w:tcW w:w="1530" w:type="dxa"/>
            <w:shd w:val="clear" w:color="auto" w:fill="auto"/>
            <w:vAlign w:val="center"/>
          </w:tcPr>
          <w:p w14:paraId="02F836A3" w14:textId="77777777" w:rsidR="00A162DE" w:rsidRDefault="00005D9E" w:rsidP="0017289F">
            <w:pPr>
              <w:spacing w:before="20" w:after="20"/>
              <w:jc w:val="center"/>
              <w:rPr>
                <w:rFonts w:cstheme="minorHAnsi"/>
                <w:color w:val="000000"/>
                <w:sz w:val="18"/>
                <w:szCs w:val="18"/>
                <w:lang w:eastAsia="zh-CN"/>
              </w:rPr>
            </w:pPr>
            <w:r>
              <w:rPr>
                <w:rFonts w:cstheme="minorHAnsi" w:hint="eastAsia"/>
                <w:color w:val="000000"/>
                <w:sz w:val="18"/>
                <w:szCs w:val="18"/>
                <w:lang w:eastAsia="zh-CN"/>
              </w:rPr>
              <w:t>W</w:t>
            </w:r>
            <w:r>
              <w:rPr>
                <w:rFonts w:cstheme="minorHAnsi"/>
                <w:color w:val="000000"/>
                <w:sz w:val="18"/>
                <w:szCs w:val="18"/>
                <w:lang w:eastAsia="zh-CN"/>
              </w:rPr>
              <w:t>uhan</w:t>
            </w:r>
          </w:p>
        </w:tc>
        <w:tc>
          <w:tcPr>
            <w:tcW w:w="4770" w:type="dxa"/>
            <w:shd w:val="clear" w:color="auto" w:fill="auto"/>
            <w:vAlign w:val="center"/>
          </w:tcPr>
          <w:p w14:paraId="0754B614" w14:textId="77777777" w:rsidR="00A162DE" w:rsidRDefault="00005D9E" w:rsidP="0017289F">
            <w:pPr>
              <w:spacing w:before="20" w:after="20"/>
              <w:rPr>
                <w:rFonts w:cstheme="minorHAnsi"/>
                <w:color w:val="000000"/>
                <w:sz w:val="18"/>
                <w:szCs w:val="18"/>
              </w:rPr>
            </w:pPr>
            <w:r>
              <w:rPr>
                <w:rFonts w:cstheme="minorHAnsi"/>
                <w:color w:val="000000"/>
                <w:sz w:val="18"/>
                <w:szCs w:val="18"/>
              </w:rPr>
              <w:t>Wuhan Agricultural Remote Sensing Center of ministry of Agriculture is a research institute. The consultations are focused on the mapping of the landscape of rouge rice and Tao tea.</w:t>
            </w:r>
          </w:p>
        </w:tc>
      </w:tr>
      <w:tr w:rsidR="00A162DE" w14:paraId="13CFD278" w14:textId="77777777">
        <w:trPr>
          <w:trHeight w:val="368"/>
        </w:trPr>
        <w:tc>
          <w:tcPr>
            <w:tcW w:w="1345" w:type="dxa"/>
            <w:shd w:val="clear" w:color="auto" w:fill="auto"/>
            <w:noWrap/>
            <w:vAlign w:val="center"/>
          </w:tcPr>
          <w:p w14:paraId="5994786A" w14:textId="4F20B8E1" w:rsidR="00A162DE" w:rsidRDefault="00005D9E" w:rsidP="0017289F">
            <w:pPr>
              <w:spacing w:before="20" w:after="20"/>
              <w:jc w:val="center"/>
              <w:rPr>
                <w:rFonts w:cstheme="minorHAnsi"/>
                <w:color w:val="000000"/>
                <w:sz w:val="18"/>
                <w:szCs w:val="18"/>
                <w:lang w:eastAsia="zh-CN"/>
              </w:rPr>
            </w:pPr>
            <w:r>
              <w:rPr>
                <w:rFonts w:cstheme="minorHAnsi" w:hint="eastAsia"/>
                <w:color w:val="000000"/>
                <w:sz w:val="18"/>
                <w:szCs w:val="18"/>
                <w:lang w:eastAsia="zh-CN"/>
              </w:rPr>
              <w:t>1</w:t>
            </w:r>
            <w:r>
              <w:rPr>
                <w:rFonts w:cstheme="minorHAnsi"/>
                <w:color w:val="000000"/>
                <w:sz w:val="18"/>
                <w:szCs w:val="18"/>
                <w:lang w:eastAsia="zh-CN"/>
              </w:rPr>
              <w:t>0-27 Jun 2018</w:t>
            </w:r>
          </w:p>
        </w:tc>
        <w:tc>
          <w:tcPr>
            <w:tcW w:w="1890" w:type="dxa"/>
            <w:shd w:val="clear" w:color="auto" w:fill="auto"/>
            <w:vAlign w:val="center"/>
          </w:tcPr>
          <w:p w14:paraId="2FDC5206"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Consultations with Hubei government officers</w:t>
            </w:r>
          </w:p>
        </w:tc>
        <w:tc>
          <w:tcPr>
            <w:tcW w:w="1530" w:type="dxa"/>
            <w:shd w:val="clear" w:color="auto" w:fill="auto"/>
            <w:vAlign w:val="center"/>
          </w:tcPr>
          <w:p w14:paraId="32439004" w14:textId="77777777" w:rsidR="00A162DE" w:rsidRDefault="00005D9E" w:rsidP="0017289F">
            <w:pPr>
              <w:spacing w:before="20" w:after="20"/>
              <w:jc w:val="center"/>
              <w:rPr>
                <w:rFonts w:cstheme="minorHAnsi"/>
                <w:color w:val="000000"/>
                <w:sz w:val="18"/>
                <w:szCs w:val="18"/>
                <w:lang w:eastAsia="zh-CN"/>
              </w:rPr>
            </w:pPr>
            <w:r>
              <w:rPr>
                <w:rFonts w:cstheme="minorHAnsi" w:hint="eastAsia"/>
                <w:color w:val="000000"/>
                <w:sz w:val="18"/>
                <w:szCs w:val="18"/>
                <w:lang w:eastAsia="zh-CN"/>
              </w:rPr>
              <w:t>W</w:t>
            </w:r>
            <w:r>
              <w:rPr>
                <w:rFonts w:cstheme="minorHAnsi"/>
                <w:color w:val="000000"/>
                <w:sz w:val="18"/>
                <w:szCs w:val="18"/>
                <w:lang w:eastAsia="zh-CN"/>
              </w:rPr>
              <w:t>uhan</w:t>
            </w:r>
          </w:p>
        </w:tc>
        <w:tc>
          <w:tcPr>
            <w:tcW w:w="4770" w:type="dxa"/>
            <w:shd w:val="clear" w:color="auto" w:fill="auto"/>
            <w:vAlign w:val="center"/>
          </w:tcPr>
          <w:p w14:paraId="64F8A924" w14:textId="77777777" w:rsidR="00A162DE" w:rsidRDefault="00005D9E" w:rsidP="0017289F">
            <w:pPr>
              <w:spacing w:before="20" w:after="20"/>
              <w:rPr>
                <w:rFonts w:cstheme="minorHAnsi"/>
                <w:color w:val="000000"/>
                <w:sz w:val="18"/>
                <w:szCs w:val="18"/>
                <w:lang w:eastAsia="zh-CN"/>
              </w:rPr>
            </w:pPr>
            <w:r>
              <w:rPr>
                <w:rFonts w:cstheme="minorHAnsi" w:hint="eastAsia"/>
                <w:color w:val="000000"/>
                <w:sz w:val="18"/>
                <w:szCs w:val="18"/>
                <w:lang w:eastAsia="zh-CN"/>
              </w:rPr>
              <w:t>F</w:t>
            </w:r>
            <w:r>
              <w:rPr>
                <w:rFonts w:cstheme="minorHAnsi"/>
                <w:color w:val="000000"/>
                <w:sz w:val="18"/>
                <w:szCs w:val="18"/>
                <w:lang w:eastAsia="zh-CN"/>
              </w:rPr>
              <w:t>or scorecard:</w:t>
            </w:r>
          </w:p>
          <w:p w14:paraId="327DB30E"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Agriculture</w:t>
            </w:r>
          </w:p>
          <w:p w14:paraId="1B4AE5EC"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Ecology &amp; Environment</w:t>
            </w:r>
          </w:p>
          <w:p w14:paraId="23634D4D"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Forestry</w:t>
            </w:r>
          </w:p>
          <w:p w14:paraId="33995026"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Land and Resources</w:t>
            </w:r>
          </w:p>
          <w:p w14:paraId="1BA49F18"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Water</w:t>
            </w:r>
          </w:p>
          <w:p w14:paraId="157814AB"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Poverty Alleviation</w:t>
            </w:r>
          </w:p>
          <w:p w14:paraId="3ABD9965"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Education</w:t>
            </w:r>
          </w:p>
          <w:p w14:paraId="16B29727"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Dept Finance</w:t>
            </w:r>
          </w:p>
          <w:p w14:paraId="5C5D7661"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Women's Federation</w:t>
            </w:r>
          </w:p>
          <w:p w14:paraId="08933E75" w14:textId="77777777" w:rsidR="00A162DE" w:rsidRDefault="00005D9E" w:rsidP="0017289F">
            <w:pPr>
              <w:spacing w:before="20" w:after="20"/>
              <w:rPr>
                <w:rFonts w:cstheme="minorHAnsi"/>
                <w:color w:val="000000"/>
                <w:sz w:val="18"/>
                <w:szCs w:val="18"/>
              </w:rPr>
            </w:pPr>
            <w:r>
              <w:rPr>
                <w:rFonts w:cstheme="minorHAnsi"/>
                <w:color w:val="000000"/>
                <w:sz w:val="18"/>
                <w:szCs w:val="18"/>
              </w:rPr>
              <w:t>Hubei Provincial Youth League Committee</w:t>
            </w:r>
          </w:p>
        </w:tc>
      </w:tr>
      <w:tr w:rsidR="00A162DE" w14:paraId="12A25DCC" w14:textId="77777777">
        <w:trPr>
          <w:trHeight w:val="368"/>
        </w:trPr>
        <w:tc>
          <w:tcPr>
            <w:tcW w:w="1345" w:type="dxa"/>
            <w:shd w:val="clear" w:color="auto" w:fill="auto"/>
            <w:noWrap/>
            <w:vAlign w:val="center"/>
          </w:tcPr>
          <w:p w14:paraId="26C9EF68" w14:textId="35617A5D" w:rsidR="00A162DE" w:rsidRDefault="00005D9E" w:rsidP="0017289F">
            <w:pPr>
              <w:spacing w:before="20" w:after="20"/>
              <w:jc w:val="center"/>
              <w:rPr>
                <w:rFonts w:cstheme="minorHAnsi"/>
                <w:color w:val="000000"/>
                <w:sz w:val="18"/>
                <w:szCs w:val="18"/>
              </w:rPr>
            </w:pPr>
            <w:r>
              <w:rPr>
                <w:rFonts w:cstheme="minorHAnsi"/>
                <w:color w:val="000000"/>
                <w:sz w:val="18"/>
                <w:szCs w:val="18"/>
              </w:rPr>
              <w:t>22-28 Jul 2018</w:t>
            </w:r>
          </w:p>
        </w:tc>
        <w:tc>
          <w:tcPr>
            <w:tcW w:w="1890" w:type="dxa"/>
            <w:shd w:val="clear" w:color="auto" w:fill="auto"/>
            <w:vAlign w:val="center"/>
          </w:tcPr>
          <w:p w14:paraId="2BF229E5"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 xml:space="preserve">Field visits to and consultations at </w:t>
            </w:r>
            <w:proofErr w:type="spellStart"/>
            <w:r>
              <w:rPr>
                <w:rFonts w:cstheme="minorHAnsi"/>
                <w:color w:val="000000"/>
                <w:sz w:val="18"/>
                <w:szCs w:val="18"/>
              </w:rPr>
              <w:t>Yugang</w:t>
            </w:r>
            <w:proofErr w:type="spellEnd"/>
            <w:r>
              <w:rPr>
                <w:rFonts w:cstheme="minorHAnsi"/>
                <w:color w:val="000000"/>
                <w:sz w:val="18"/>
                <w:szCs w:val="18"/>
              </w:rPr>
              <w:t xml:space="preserve"> village (Black goat)</w:t>
            </w:r>
          </w:p>
        </w:tc>
        <w:tc>
          <w:tcPr>
            <w:tcW w:w="1530" w:type="dxa"/>
            <w:shd w:val="clear" w:color="auto" w:fill="auto"/>
            <w:vAlign w:val="center"/>
          </w:tcPr>
          <w:p w14:paraId="043E0A1D" w14:textId="77777777" w:rsidR="00A162DE" w:rsidRDefault="00005D9E" w:rsidP="0017289F">
            <w:pPr>
              <w:spacing w:before="20" w:after="20"/>
              <w:jc w:val="center"/>
              <w:rPr>
                <w:rFonts w:cstheme="minorHAnsi"/>
                <w:color w:val="000000"/>
                <w:sz w:val="18"/>
                <w:szCs w:val="18"/>
              </w:rPr>
            </w:pPr>
            <w:proofErr w:type="spellStart"/>
            <w:r>
              <w:rPr>
                <w:rFonts w:cstheme="minorHAnsi"/>
                <w:color w:val="000000"/>
                <w:sz w:val="18"/>
                <w:szCs w:val="18"/>
              </w:rPr>
              <w:t>Sanhua</w:t>
            </w:r>
            <w:proofErr w:type="spellEnd"/>
            <w:r>
              <w:rPr>
                <w:rFonts w:cstheme="minorHAnsi"/>
                <w:color w:val="000000"/>
                <w:sz w:val="18"/>
                <w:szCs w:val="18"/>
              </w:rPr>
              <w:t xml:space="preserve"> Township, </w:t>
            </w:r>
            <w:proofErr w:type="spellStart"/>
            <w:r>
              <w:rPr>
                <w:rFonts w:cstheme="minorHAnsi"/>
                <w:color w:val="000000"/>
                <w:sz w:val="18"/>
                <w:szCs w:val="18"/>
              </w:rPr>
              <w:t>Xishui</w:t>
            </w:r>
            <w:proofErr w:type="spellEnd"/>
            <w:r>
              <w:rPr>
                <w:rFonts w:cstheme="minorHAnsi"/>
                <w:color w:val="000000"/>
                <w:sz w:val="18"/>
                <w:szCs w:val="18"/>
              </w:rPr>
              <w:t xml:space="preserve"> County</w:t>
            </w:r>
          </w:p>
        </w:tc>
        <w:tc>
          <w:tcPr>
            <w:tcW w:w="4770" w:type="dxa"/>
            <w:shd w:val="clear" w:color="auto" w:fill="auto"/>
            <w:vAlign w:val="center"/>
          </w:tcPr>
          <w:p w14:paraId="5B16BECB" w14:textId="77777777" w:rsidR="00A162DE" w:rsidRDefault="00005D9E" w:rsidP="0017289F">
            <w:pPr>
              <w:spacing w:before="20" w:after="20"/>
              <w:rPr>
                <w:rFonts w:cstheme="minorHAnsi"/>
                <w:color w:val="000000"/>
                <w:sz w:val="18"/>
                <w:szCs w:val="18"/>
              </w:rPr>
            </w:pPr>
            <w:r>
              <w:rPr>
                <w:rFonts w:cstheme="minorHAnsi"/>
                <w:color w:val="000000"/>
                <w:sz w:val="18"/>
                <w:szCs w:val="18"/>
              </w:rPr>
              <w:t xml:space="preserve">Field visits and consultations with local government officials, representatives of agriculture associations and enterprises, and farmers in </w:t>
            </w:r>
            <w:proofErr w:type="spellStart"/>
            <w:r>
              <w:rPr>
                <w:rFonts w:cstheme="minorHAnsi"/>
                <w:color w:val="000000"/>
                <w:sz w:val="18"/>
                <w:szCs w:val="18"/>
              </w:rPr>
              <w:t>Yugang</w:t>
            </w:r>
            <w:proofErr w:type="spellEnd"/>
            <w:r>
              <w:rPr>
                <w:rFonts w:cstheme="minorHAnsi"/>
                <w:color w:val="000000"/>
                <w:sz w:val="18"/>
                <w:szCs w:val="18"/>
              </w:rPr>
              <w:t xml:space="preserve"> village, to gather socioeconomic information and to discuss interest and potential activities associated with the rouge rice.</w:t>
            </w:r>
          </w:p>
        </w:tc>
      </w:tr>
      <w:tr w:rsidR="00A162DE" w14:paraId="7C239949" w14:textId="77777777">
        <w:trPr>
          <w:trHeight w:val="368"/>
        </w:trPr>
        <w:tc>
          <w:tcPr>
            <w:tcW w:w="1345" w:type="dxa"/>
            <w:shd w:val="clear" w:color="auto" w:fill="auto"/>
            <w:noWrap/>
            <w:vAlign w:val="center"/>
          </w:tcPr>
          <w:p w14:paraId="79F50BBC" w14:textId="11C31559" w:rsidR="00A162DE" w:rsidRDefault="00005D9E" w:rsidP="0017289F">
            <w:pPr>
              <w:spacing w:before="20" w:after="20"/>
              <w:jc w:val="center"/>
              <w:rPr>
                <w:rFonts w:cstheme="minorHAnsi"/>
                <w:color w:val="000000"/>
                <w:sz w:val="18"/>
                <w:szCs w:val="18"/>
              </w:rPr>
            </w:pPr>
            <w:r>
              <w:rPr>
                <w:rFonts w:cstheme="minorHAnsi"/>
                <w:color w:val="000000"/>
                <w:sz w:val="18"/>
                <w:szCs w:val="18"/>
              </w:rPr>
              <w:t>4-11 Aug 2018</w:t>
            </w:r>
          </w:p>
        </w:tc>
        <w:tc>
          <w:tcPr>
            <w:tcW w:w="1890" w:type="dxa"/>
            <w:shd w:val="clear" w:color="auto" w:fill="auto"/>
            <w:vAlign w:val="center"/>
          </w:tcPr>
          <w:p w14:paraId="48D02714"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Field visits to and consultations at Huangcaopo village (Tao tea)</w:t>
            </w:r>
          </w:p>
        </w:tc>
        <w:tc>
          <w:tcPr>
            <w:tcW w:w="1530" w:type="dxa"/>
            <w:shd w:val="clear" w:color="auto" w:fill="auto"/>
            <w:vAlign w:val="center"/>
          </w:tcPr>
          <w:p w14:paraId="747806CD" w14:textId="77777777" w:rsidR="00A162DE" w:rsidRDefault="00005D9E" w:rsidP="0017289F">
            <w:pPr>
              <w:spacing w:before="20" w:after="20"/>
              <w:jc w:val="center"/>
              <w:rPr>
                <w:rFonts w:cstheme="minorHAnsi"/>
                <w:color w:val="000000"/>
                <w:sz w:val="18"/>
                <w:szCs w:val="18"/>
              </w:rPr>
            </w:pPr>
            <w:proofErr w:type="spellStart"/>
            <w:r>
              <w:rPr>
                <w:rFonts w:cstheme="minorHAnsi"/>
                <w:color w:val="000000"/>
                <w:sz w:val="18"/>
                <w:szCs w:val="18"/>
              </w:rPr>
              <w:t>Yanchihe</w:t>
            </w:r>
            <w:proofErr w:type="spellEnd"/>
            <w:r>
              <w:rPr>
                <w:rFonts w:cstheme="minorHAnsi"/>
                <w:color w:val="000000"/>
                <w:sz w:val="18"/>
                <w:szCs w:val="18"/>
              </w:rPr>
              <w:t xml:space="preserve"> Township, </w:t>
            </w:r>
            <w:proofErr w:type="spellStart"/>
            <w:r>
              <w:rPr>
                <w:rFonts w:cstheme="minorHAnsi"/>
                <w:color w:val="000000"/>
                <w:sz w:val="18"/>
                <w:szCs w:val="18"/>
              </w:rPr>
              <w:t>Danjiangkou</w:t>
            </w:r>
            <w:proofErr w:type="spellEnd"/>
            <w:r>
              <w:rPr>
                <w:rFonts w:cstheme="minorHAnsi"/>
                <w:color w:val="000000"/>
                <w:sz w:val="18"/>
                <w:szCs w:val="18"/>
              </w:rPr>
              <w:t xml:space="preserve"> County</w:t>
            </w:r>
          </w:p>
        </w:tc>
        <w:tc>
          <w:tcPr>
            <w:tcW w:w="4770" w:type="dxa"/>
            <w:shd w:val="clear" w:color="auto" w:fill="auto"/>
            <w:vAlign w:val="center"/>
          </w:tcPr>
          <w:p w14:paraId="3BA9CCD3" w14:textId="77777777" w:rsidR="00A162DE" w:rsidRDefault="00005D9E" w:rsidP="0017289F">
            <w:pPr>
              <w:spacing w:before="20" w:after="20"/>
              <w:rPr>
                <w:rFonts w:cstheme="minorHAnsi"/>
                <w:color w:val="000000"/>
                <w:sz w:val="18"/>
                <w:szCs w:val="18"/>
              </w:rPr>
            </w:pPr>
            <w:r>
              <w:rPr>
                <w:rFonts w:cstheme="minorHAnsi"/>
                <w:color w:val="000000"/>
                <w:sz w:val="18"/>
                <w:szCs w:val="18"/>
              </w:rPr>
              <w:t>Field visits and consultations with local government officials, representatives of agriculture associations and enterprises, and farmers in Huangcaopo village, to gather socioeconomic information and to discuss interest and potential activities associated with the rouge rice.</w:t>
            </w:r>
          </w:p>
        </w:tc>
      </w:tr>
      <w:tr w:rsidR="00A162DE" w14:paraId="656CB9F6" w14:textId="77777777">
        <w:trPr>
          <w:trHeight w:val="368"/>
        </w:trPr>
        <w:tc>
          <w:tcPr>
            <w:tcW w:w="1345" w:type="dxa"/>
            <w:shd w:val="clear" w:color="auto" w:fill="auto"/>
            <w:noWrap/>
            <w:vAlign w:val="center"/>
          </w:tcPr>
          <w:p w14:paraId="7CBC6F2A" w14:textId="68154388" w:rsidR="00A162DE" w:rsidRDefault="00005D9E" w:rsidP="0017289F">
            <w:pPr>
              <w:spacing w:before="20" w:after="20"/>
              <w:jc w:val="center"/>
              <w:rPr>
                <w:rFonts w:cstheme="minorHAnsi"/>
                <w:color w:val="000000"/>
                <w:sz w:val="18"/>
                <w:szCs w:val="18"/>
              </w:rPr>
            </w:pPr>
            <w:r>
              <w:rPr>
                <w:rFonts w:cstheme="minorHAnsi"/>
                <w:color w:val="000000"/>
                <w:sz w:val="18"/>
                <w:szCs w:val="18"/>
              </w:rPr>
              <w:t>28 Aug – 1 Sep 2018</w:t>
            </w:r>
          </w:p>
        </w:tc>
        <w:tc>
          <w:tcPr>
            <w:tcW w:w="1890" w:type="dxa"/>
            <w:shd w:val="clear" w:color="auto" w:fill="auto"/>
            <w:vAlign w:val="center"/>
          </w:tcPr>
          <w:p w14:paraId="6401A2F4"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 xml:space="preserve">Field visits to and consultations at </w:t>
            </w:r>
            <w:proofErr w:type="spellStart"/>
            <w:r>
              <w:rPr>
                <w:rFonts w:cstheme="minorHAnsi"/>
                <w:color w:val="000000"/>
                <w:sz w:val="18"/>
                <w:szCs w:val="18"/>
              </w:rPr>
              <w:t>Dadunzi</w:t>
            </w:r>
            <w:proofErr w:type="spellEnd"/>
            <w:r>
              <w:rPr>
                <w:rFonts w:cstheme="minorHAnsi"/>
                <w:color w:val="000000"/>
                <w:sz w:val="18"/>
                <w:szCs w:val="18"/>
              </w:rPr>
              <w:t xml:space="preserve"> village Rouge rice)</w:t>
            </w:r>
          </w:p>
        </w:tc>
        <w:tc>
          <w:tcPr>
            <w:tcW w:w="1530" w:type="dxa"/>
            <w:shd w:val="clear" w:color="auto" w:fill="auto"/>
            <w:vAlign w:val="center"/>
          </w:tcPr>
          <w:p w14:paraId="2DD55EDB" w14:textId="77777777" w:rsidR="00A162DE" w:rsidRDefault="00005D9E" w:rsidP="0017289F">
            <w:pPr>
              <w:spacing w:before="20" w:after="20"/>
              <w:jc w:val="center"/>
              <w:rPr>
                <w:rFonts w:cstheme="minorHAnsi"/>
                <w:color w:val="000000"/>
                <w:sz w:val="18"/>
                <w:szCs w:val="18"/>
              </w:rPr>
            </w:pPr>
            <w:proofErr w:type="spellStart"/>
            <w:r>
              <w:rPr>
                <w:rFonts w:cstheme="minorHAnsi"/>
                <w:color w:val="000000"/>
                <w:sz w:val="18"/>
                <w:szCs w:val="18"/>
              </w:rPr>
              <w:t>Baoxia</w:t>
            </w:r>
            <w:proofErr w:type="spellEnd"/>
            <w:r>
              <w:rPr>
                <w:rFonts w:cstheme="minorHAnsi"/>
                <w:color w:val="000000"/>
                <w:sz w:val="18"/>
                <w:szCs w:val="18"/>
              </w:rPr>
              <w:t xml:space="preserve"> Township, </w:t>
            </w:r>
            <w:proofErr w:type="spellStart"/>
            <w:r>
              <w:rPr>
                <w:rFonts w:cstheme="minorHAnsi"/>
                <w:color w:val="000000"/>
                <w:sz w:val="18"/>
                <w:szCs w:val="18"/>
              </w:rPr>
              <w:t>Yunyang</w:t>
            </w:r>
            <w:proofErr w:type="spellEnd"/>
            <w:r>
              <w:rPr>
                <w:rFonts w:cstheme="minorHAnsi"/>
                <w:color w:val="000000"/>
                <w:sz w:val="18"/>
                <w:szCs w:val="18"/>
              </w:rPr>
              <w:t xml:space="preserve"> County</w:t>
            </w:r>
          </w:p>
        </w:tc>
        <w:tc>
          <w:tcPr>
            <w:tcW w:w="4770" w:type="dxa"/>
            <w:shd w:val="clear" w:color="auto" w:fill="auto"/>
            <w:vAlign w:val="center"/>
          </w:tcPr>
          <w:p w14:paraId="6DA4C6D5" w14:textId="77777777" w:rsidR="00A162DE" w:rsidRDefault="00005D9E" w:rsidP="0017289F">
            <w:pPr>
              <w:spacing w:before="20" w:after="20"/>
              <w:rPr>
                <w:rFonts w:cstheme="minorHAnsi"/>
                <w:color w:val="000000"/>
                <w:sz w:val="18"/>
                <w:szCs w:val="18"/>
              </w:rPr>
            </w:pPr>
            <w:r>
              <w:rPr>
                <w:rFonts w:cstheme="minorHAnsi"/>
                <w:color w:val="000000"/>
                <w:sz w:val="18"/>
                <w:szCs w:val="18"/>
              </w:rPr>
              <w:t xml:space="preserve">Field visits and consultations with local government officials, representatives of agriculture associations and enterprises, and farmers in </w:t>
            </w:r>
            <w:proofErr w:type="spellStart"/>
            <w:r>
              <w:rPr>
                <w:rFonts w:cstheme="minorHAnsi"/>
                <w:color w:val="000000"/>
                <w:sz w:val="18"/>
                <w:szCs w:val="18"/>
              </w:rPr>
              <w:t>Dadunzi</w:t>
            </w:r>
            <w:proofErr w:type="spellEnd"/>
            <w:r>
              <w:rPr>
                <w:rFonts w:cstheme="minorHAnsi"/>
                <w:color w:val="000000"/>
                <w:sz w:val="18"/>
                <w:szCs w:val="18"/>
              </w:rPr>
              <w:t xml:space="preserve"> village, to gather socioeconomic information and to discuss interest and potential activities associated with the rouge rice.</w:t>
            </w:r>
          </w:p>
        </w:tc>
      </w:tr>
      <w:tr w:rsidR="00A162DE" w14:paraId="193F5CCD" w14:textId="77777777">
        <w:trPr>
          <w:trHeight w:val="368"/>
        </w:trPr>
        <w:tc>
          <w:tcPr>
            <w:tcW w:w="1345" w:type="dxa"/>
            <w:shd w:val="clear" w:color="auto" w:fill="auto"/>
            <w:noWrap/>
            <w:vAlign w:val="center"/>
          </w:tcPr>
          <w:p w14:paraId="1726F174" w14:textId="0DA15009" w:rsidR="00A162DE" w:rsidRDefault="00005D9E" w:rsidP="0017289F">
            <w:pPr>
              <w:spacing w:before="20" w:after="20"/>
              <w:jc w:val="center"/>
              <w:rPr>
                <w:rFonts w:cstheme="minorHAnsi"/>
                <w:color w:val="000000"/>
                <w:sz w:val="18"/>
                <w:szCs w:val="18"/>
                <w:lang w:eastAsia="zh-CN"/>
              </w:rPr>
            </w:pPr>
            <w:r>
              <w:rPr>
                <w:rFonts w:cstheme="minorHAnsi" w:hint="eastAsia"/>
                <w:color w:val="000000"/>
                <w:sz w:val="18"/>
                <w:szCs w:val="18"/>
                <w:lang w:eastAsia="zh-CN"/>
              </w:rPr>
              <w:t>2</w:t>
            </w:r>
            <w:r>
              <w:rPr>
                <w:rFonts w:cstheme="minorHAnsi"/>
                <w:color w:val="000000"/>
                <w:sz w:val="18"/>
                <w:szCs w:val="18"/>
                <w:lang w:eastAsia="zh-CN"/>
              </w:rPr>
              <w:t>0 Sep</w:t>
            </w:r>
            <w:r w:rsidR="00354E7C">
              <w:rPr>
                <w:rFonts w:cstheme="minorHAnsi"/>
                <w:color w:val="000000"/>
                <w:sz w:val="18"/>
                <w:szCs w:val="18"/>
                <w:lang w:eastAsia="zh-CN"/>
              </w:rPr>
              <w:t xml:space="preserve"> 2018</w:t>
            </w:r>
          </w:p>
        </w:tc>
        <w:tc>
          <w:tcPr>
            <w:tcW w:w="1890" w:type="dxa"/>
            <w:shd w:val="clear" w:color="auto" w:fill="auto"/>
            <w:vAlign w:val="center"/>
          </w:tcPr>
          <w:p w14:paraId="4C09B5DF" w14:textId="77777777" w:rsidR="00A162DE" w:rsidRDefault="00005D9E" w:rsidP="0017289F">
            <w:pPr>
              <w:spacing w:before="20" w:after="20"/>
              <w:jc w:val="left"/>
              <w:rPr>
                <w:rFonts w:cstheme="minorHAnsi"/>
                <w:color w:val="000000"/>
                <w:sz w:val="18"/>
                <w:szCs w:val="18"/>
                <w:lang w:eastAsia="zh-CN"/>
              </w:rPr>
            </w:pPr>
            <w:r>
              <w:rPr>
                <w:rFonts w:cstheme="minorHAnsi"/>
                <w:color w:val="000000"/>
                <w:sz w:val="18"/>
                <w:szCs w:val="18"/>
                <w:lang w:eastAsia="zh-CN"/>
              </w:rPr>
              <w:t xml:space="preserve">Field visits to and consultations at </w:t>
            </w:r>
            <w:proofErr w:type="spellStart"/>
            <w:r>
              <w:rPr>
                <w:rFonts w:cstheme="minorHAnsi"/>
                <w:color w:val="000000"/>
                <w:sz w:val="18"/>
                <w:szCs w:val="18"/>
                <w:lang w:eastAsia="zh-CN"/>
              </w:rPr>
              <w:t>Sanhua</w:t>
            </w:r>
            <w:proofErr w:type="spellEnd"/>
            <w:r>
              <w:rPr>
                <w:rFonts w:cstheme="minorHAnsi"/>
                <w:color w:val="000000"/>
                <w:sz w:val="18"/>
                <w:szCs w:val="18"/>
                <w:lang w:eastAsia="zh-CN"/>
              </w:rPr>
              <w:t xml:space="preserve"> Tow</w:t>
            </w:r>
          </w:p>
        </w:tc>
        <w:tc>
          <w:tcPr>
            <w:tcW w:w="1530" w:type="dxa"/>
            <w:shd w:val="clear" w:color="auto" w:fill="auto"/>
            <w:vAlign w:val="center"/>
          </w:tcPr>
          <w:p w14:paraId="2B9317D6" w14:textId="77777777" w:rsidR="00A162DE" w:rsidRDefault="00005D9E" w:rsidP="0017289F">
            <w:pPr>
              <w:spacing w:before="20" w:after="20"/>
              <w:jc w:val="center"/>
              <w:rPr>
                <w:rFonts w:cstheme="minorHAnsi"/>
                <w:color w:val="000000"/>
                <w:sz w:val="18"/>
                <w:szCs w:val="18"/>
                <w:lang w:eastAsia="zh-CN"/>
              </w:rPr>
            </w:pPr>
            <w:proofErr w:type="spellStart"/>
            <w:r>
              <w:rPr>
                <w:rFonts w:cstheme="minorHAnsi" w:hint="eastAsia"/>
                <w:color w:val="000000"/>
                <w:sz w:val="18"/>
                <w:szCs w:val="18"/>
                <w:lang w:eastAsia="zh-CN"/>
              </w:rPr>
              <w:t>S</w:t>
            </w:r>
            <w:r>
              <w:rPr>
                <w:rFonts w:cstheme="minorHAnsi"/>
                <w:color w:val="000000"/>
                <w:sz w:val="18"/>
                <w:szCs w:val="18"/>
                <w:lang w:eastAsia="zh-CN"/>
              </w:rPr>
              <w:t>anhua</w:t>
            </w:r>
            <w:proofErr w:type="spellEnd"/>
            <w:r>
              <w:rPr>
                <w:rFonts w:cstheme="minorHAnsi"/>
                <w:color w:val="000000"/>
                <w:sz w:val="18"/>
                <w:szCs w:val="18"/>
                <w:lang w:eastAsia="zh-CN"/>
              </w:rPr>
              <w:t xml:space="preserve">, </w:t>
            </w:r>
            <w:proofErr w:type="spellStart"/>
            <w:r>
              <w:rPr>
                <w:rFonts w:cstheme="minorHAnsi"/>
                <w:color w:val="000000"/>
                <w:sz w:val="18"/>
                <w:szCs w:val="18"/>
                <w:lang w:eastAsia="zh-CN"/>
              </w:rPr>
              <w:t>Xishui</w:t>
            </w:r>
            <w:proofErr w:type="spellEnd"/>
          </w:p>
        </w:tc>
        <w:tc>
          <w:tcPr>
            <w:tcW w:w="4770" w:type="dxa"/>
            <w:shd w:val="clear" w:color="auto" w:fill="auto"/>
            <w:vAlign w:val="center"/>
          </w:tcPr>
          <w:p w14:paraId="45062ED4" w14:textId="77777777" w:rsidR="00A162DE" w:rsidRDefault="00005D9E" w:rsidP="0017289F">
            <w:pPr>
              <w:spacing w:before="20" w:after="20"/>
              <w:rPr>
                <w:rFonts w:cstheme="minorHAnsi"/>
                <w:color w:val="000000"/>
                <w:sz w:val="18"/>
                <w:szCs w:val="18"/>
                <w:lang w:eastAsia="zh-CN"/>
              </w:rPr>
            </w:pPr>
            <w:r>
              <w:rPr>
                <w:rFonts w:cstheme="minorHAnsi"/>
                <w:color w:val="000000"/>
                <w:sz w:val="18"/>
                <w:szCs w:val="18"/>
              </w:rPr>
              <w:t>Field visits and consultations with local farmers and company</w:t>
            </w:r>
          </w:p>
        </w:tc>
      </w:tr>
      <w:tr w:rsidR="00A162DE" w14:paraId="01800BD6" w14:textId="77777777">
        <w:trPr>
          <w:trHeight w:val="368"/>
        </w:trPr>
        <w:tc>
          <w:tcPr>
            <w:tcW w:w="1345" w:type="dxa"/>
            <w:shd w:val="clear" w:color="auto" w:fill="auto"/>
            <w:noWrap/>
            <w:vAlign w:val="center"/>
          </w:tcPr>
          <w:p w14:paraId="2ED7D986" w14:textId="548CD62A" w:rsidR="00A162DE" w:rsidRDefault="00005D9E" w:rsidP="0017289F">
            <w:pPr>
              <w:spacing w:before="20" w:after="20"/>
              <w:jc w:val="center"/>
              <w:rPr>
                <w:rFonts w:cstheme="minorHAnsi"/>
                <w:color w:val="000000"/>
                <w:sz w:val="18"/>
                <w:szCs w:val="18"/>
              </w:rPr>
            </w:pPr>
            <w:r>
              <w:rPr>
                <w:rFonts w:cstheme="minorHAnsi" w:hint="eastAsia"/>
                <w:color w:val="000000"/>
                <w:sz w:val="18"/>
                <w:szCs w:val="18"/>
                <w:lang w:eastAsia="zh-CN"/>
              </w:rPr>
              <w:t>9</w:t>
            </w:r>
            <w:r>
              <w:rPr>
                <w:rFonts w:cstheme="minorHAnsi"/>
                <w:color w:val="000000"/>
                <w:sz w:val="18"/>
                <w:szCs w:val="18"/>
              </w:rPr>
              <w:t xml:space="preserve"> </w:t>
            </w:r>
            <w:r>
              <w:rPr>
                <w:rFonts w:cstheme="minorHAnsi" w:hint="eastAsia"/>
                <w:color w:val="000000"/>
                <w:sz w:val="18"/>
                <w:szCs w:val="18"/>
                <w:lang w:eastAsia="zh-CN"/>
              </w:rPr>
              <w:t>Oct</w:t>
            </w:r>
            <w:r>
              <w:rPr>
                <w:rFonts w:cstheme="minorHAnsi"/>
                <w:color w:val="000000"/>
                <w:sz w:val="18"/>
                <w:szCs w:val="18"/>
              </w:rPr>
              <w:t xml:space="preserve"> 2018</w:t>
            </w:r>
          </w:p>
        </w:tc>
        <w:tc>
          <w:tcPr>
            <w:tcW w:w="1890" w:type="dxa"/>
            <w:shd w:val="clear" w:color="auto" w:fill="auto"/>
            <w:vAlign w:val="center"/>
          </w:tcPr>
          <w:p w14:paraId="29C0B43C" w14:textId="77777777" w:rsidR="00A162DE" w:rsidRDefault="00005D9E" w:rsidP="0017289F">
            <w:pPr>
              <w:spacing w:before="20" w:after="20"/>
              <w:jc w:val="left"/>
              <w:rPr>
                <w:rFonts w:cstheme="minorHAnsi"/>
                <w:color w:val="000000"/>
                <w:sz w:val="18"/>
                <w:szCs w:val="18"/>
              </w:rPr>
            </w:pPr>
            <w:r>
              <w:rPr>
                <w:rFonts w:cstheme="minorHAnsi"/>
                <w:color w:val="000000"/>
                <w:sz w:val="18"/>
                <w:szCs w:val="18"/>
                <w:lang w:eastAsia="zh-CN"/>
              </w:rPr>
              <w:t xml:space="preserve">Field visits to and consultations at </w:t>
            </w:r>
            <w:proofErr w:type="spellStart"/>
            <w:r>
              <w:rPr>
                <w:rFonts w:cstheme="minorHAnsi"/>
                <w:color w:val="000000"/>
                <w:sz w:val="18"/>
                <w:szCs w:val="18"/>
                <w:lang w:eastAsia="zh-CN"/>
              </w:rPr>
              <w:t>Wudangkou</w:t>
            </w:r>
            <w:proofErr w:type="spellEnd"/>
          </w:p>
        </w:tc>
        <w:tc>
          <w:tcPr>
            <w:tcW w:w="1530" w:type="dxa"/>
            <w:shd w:val="clear" w:color="auto" w:fill="auto"/>
            <w:vAlign w:val="center"/>
          </w:tcPr>
          <w:p w14:paraId="60CF315E" w14:textId="77777777" w:rsidR="00A162DE" w:rsidRDefault="00005D9E" w:rsidP="0017289F">
            <w:pPr>
              <w:spacing w:before="20" w:after="20"/>
              <w:jc w:val="center"/>
              <w:rPr>
                <w:rFonts w:cstheme="minorHAnsi"/>
                <w:color w:val="000000"/>
                <w:sz w:val="18"/>
                <w:szCs w:val="18"/>
                <w:lang w:eastAsia="zh-CN"/>
              </w:rPr>
            </w:pPr>
            <w:proofErr w:type="spellStart"/>
            <w:r>
              <w:rPr>
                <w:rFonts w:cstheme="minorHAnsi" w:hint="eastAsia"/>
                <w:color w:val="000000"/>
                <w:sz w:val="18"/>
                <w:szCs w:val="18"/>
                <w:lang w:eastAsia="zh-CN"/>
              </w:rPr>
              <w:t>W</w:t>
            </w:r>
            <w:r>
              <w:rPr>
                <w:rFonts w:cstheme="minorHAnsi"/>
                <w:color w:val="000000"/>
                <w:sz w:val="18"/>
                <w:szCs w:val="18"/>
                <w:lang w:eastAsia="zh-CN"/>
              </w:rPr>
              <w:t>udangshan</w:t>
            </w:r>
            <w:proofErr w:type="spellEnd"/>
            <w:r>
              <w:rPr>
                <w:rFonts w:cstheme="minorHAnsi"/>
                <w:color w:val="000000"/>
                <w:sz w:val="18"/>
                <w:szCs w:val="18"/>
                <w:lang w:eastAsia="zh-CN"/>
              </w:rPr>
              <w:t xml:space="preserve">, </w:t>
            </w:r>
            <w:proofErr w:type="spellStart"/>
            <w:r>
              <w:rPr>
                <w:rFonts w:cstheme="minorHAnsi"/>
                <w:color w:val="000000"/>
                <w:sz w:val="18"/>
                <w:szCs w:val="18"/>
                <w:lang w:eastAsia="zh-CN"/>
              </w:rPr>
              <w:t>Dangjiangkou</w:t>
            </w:r>
            <w:proofErr w:type="spellEnd"/>
            <w:r>
              <w:rPr>
                <w:rFonts w:cstheme="minorHAnsi"/>
                <w:color w:val="000000"/>
                <w:sz w:val="18"/>
                <w:szCs w:val="18"/>
                <w:lang w:eastAsia="zh-CN"/>
              </w:rPr>
              <w:t xml:space="preserve"> County</w:t>
            </w:r>
          </w:p>
        </w:tc>
        <w:tc>
          <w:tcPr>
            <w:tcW w:w="4770" w:type="dxa"/>
            <w:shd w:val="clear" w:color="auto" w:fill="auto"/>
            <w:vAlign w:val="center"/>
          </w:tcPr>
          <w:p w14:paraId="07A5DF9C" w14:textId="77777777" w:rsidR="00A162DE" w:rsidRDefault="00005D9E" w:rsidP="0017289F">
            <w:pPr>
              <w:spacing w:before="20" w:after="20"/>
              <w:rPr>
                <w:rFonts w:cstheme="minorHAnsi"/>
                <w:color w:val="000000"/>
                <w:sz w:val="18"/>
                <w:szCs w:val="18"/>
                <w:lang w:eastAsia="zh-CN"/>
              </w:rPr>
            </w:pPr>
            <w:r>
              <w:rPr>
                <w:rFonts w:cstheme="minorHAnsi" w:hint="eastAsia"/>
                <w:color w:val="000000"/>
                <w:sz w:val="18"/>
                <w:szCs w:val="18"/>
                <w:lang w:eastAsia="zh-CN"/>
              </w:rPr>
              <w:t>F</w:t>
            </w:r>
            <w:r>
              <w:rPr>
                <w:rFonts w:cstheme="minorHAnsi"/>
                <w:color w:val="000000"/>
                <w:sz w:val="18"/>
                <w:szCs w:val="18"/>
                <w:lang w:eastAsia="zh-CN"/>
              </w:rPr>
              <w:t xml:space="preserve">ield visiting and consultation with </w:t>
            </w:r>
            <w:proofErr w:type="spellStart"/>
            <w:r>
              <w:rPr>
                <w:rFonts w:cstheme="minorHAnsi"/>
                <w:color w:val="000000"/>
                <w:sz w:val="18"/>
                <w:szCs w:val="18"/>
                <w:lang w:eastAsia="zh-CN"/>
              </w:rPr>
              <w:t>Shengwu</w:t>
            </w:r>
            <w:proofErr w:type="spellEnd"/>
            <w:r>
              <w:rPr>
                <w:rFonts w:cstheme="minorHAnsi"/>
                <w:color w:val="000000"/>
                <w:sz w:val="18"/>
                <w:szCs w:val="18"/>
                <w:lang w:eastAsia="zh-CN"/>
              </w:rPr>
              <w:t xml:space="preserve"> Tea Company and local farmers</w:t>
            </w:r>
          </w:p>
        </w:tc>
      </w:tr>
      <w:tr w:rsidR="00A162DE" w14:paraId="53E57AD2" w14:textId="77777777">
        <w:trPr>
          <w:trHeight w:val="368"/>
        </w:trPr>
        <w:tc>
          <w:tcPr>
            <w:tcW w:w="1345" w:type="dxa"/>
            <w:shd w:val="clear" w:color="auto" w:fill="auto"/>
            <w:noWrap/>
            <w:vAlign w:val="center"/>
          </w:tcPr>
          <w:p w14:paraId="2852D202" w14:textId="279419F6" w:rsidR="00A162DE" w:rsidRDefault="00005D9E" w:rsidP="0017289F">
            <w:pPr>
              <w:spacing w:before="20" w:after="20"/>
              <w:jc w:val="center"/>
              <w:rPr>
                <w:rFonts w:cstheme="minorHAnsi"/>
                <w:color w:val="000000"/>
                <w:sz w:val="18"/>
                <w:szCs w:val="18"/>
                <w:highlight w:val="yellow"/>
              </w:rPr>
            </w:pPr>
            <w:r>
              <w:rPr>
                <w:rFonts w:cstheme="minorHAnsi"/>
                <w:color w:val="000000"/>
                <w:sz w:val="18"/>
                <w:szCs w:val="18"/>
              </w:rPr>
              <w:t>Jul-Nov 2018</w:t>
            </w:r>
          </w:p>
        </w:tc>
        <w:tc>
          <w:tcPr>
            <w:tcW w:w="1890" w:type="dxa"/>
            <w:shd w:val="clear" w:color="auto" w:fill="auto"/>
            <w:vAlign w:val="center"/>
          </w:tcPr>
          <w:p w14:paraId="0C4F5239" w14:textId="77777777" w:rsidR="00A162DE" w:rsidRDefault="00005D9E" w:rsidP="0017289F">
            <w:pPr>
              <w:spacing w:before="20" w:after="20"/>
              <w:jc w:val="left"/>
              <w:rPr>
                <w:rFonts w:cstheme="minorHAnsi"/>
                <w:color w:val="000000"/>
                <w:sz w:val="18"/>
                <w:szCs w:val="18"/>
                <w:highlight w:val="yellow"/>
              </w:rPr>
            </w:pPr>
            <w:r>
              <w:rPr>
                <w:rFonts w:cstheme="minorHAnsi"/>
                <w:color w:val="000000"/>
                <w:sz w:val="18"/>
                <w:szCs w:val="18"/>
              </w:rPr>
              <w:t>Consultations with Universities in Hubei</w:t>
            </w:r>
          </w:p>
        </w:tc>
        <w:tc>
          <w:tcPr>
            <w:tcW w:w="1530" w:type="dxa"/>
            <w:shd w:val="clear" w:color="auto" w:fill="auto"/>
            <w:vAlign w:val="center"/>
          </w:tcPr>
          <w:p w14:paraId="5A121C3A" w14:textId="77777777" w:rsidR="00A162DE" w:rsidRDefault="00005D9E" w:rsidP="0017289F">
            <w:pPr>
              <w:spacing w:before="20" w:after="20"/>
              <w:jc w:val="center"/>
              <w:rPr>
                <w:rFonts w:cstheme="minorHAnsi"/>
                <w:color w:val="000000"/>
                <w:sz w:val="18"/>
                <w:szCs w:val="18"/>
                <w:lang w:eastAsia="zh-CN"/>
              </w:rPr>
            </w:pPr>
            <w:r>
              <w:rPr>
                <w:rFonts w:cstheme="minorHAnsi" w:hint="eastAsia"/>
                <w:color w:val="000000"/>
                <w:sz w:val="18"/>
                <w:szCs w:val="18"/>
                <w:lang w:eastAsia="zh-CN"/>
              </w:rPr>
              <w:t>W</w:t>
            </w:r>
            <w:r>
              <w:rPr>
                <w:rFonts w:cstheme="minorHAnsi"/>
                <w:color w:val="000000"/>
                <w:sz w:val="18"/>
                <w:szCs w:val="18"/>
                <w:lang w:eastAsia="zh-CN"/>
              </w:rPr>
              <w:t>uhan and Yichang</w:t>
            </w:r>
          </w:p>
        </w:tc>
        <w:tc>
          <w:tcPr>
            <w:tcW w:w="4770" w:type="dxa"/>
            <w:shd w:val="clear" w:color="auto" w:fill="auto"/>
            <w:vAlign w:val="center"/>
          </w:tcPr>
          <w:p w14:paraId="03D1B228" w14:textId="77777777" w:rsidR="00A162DE" w:rsidRDefault="00005D9E" w:rsidP="0017289F">
            <w:pPr>
              <w:spacing w:before="20" w:after="20"/>
              <w:rPr>
                <w:rFonts w:cstheme="minorHAnsi"/>
                <w:color w:val="000000"/>
                <w:sz w:val="18"/>
                <w:szCs w:val="18"/>
                <w:lang w:eastAsia="zh-CN"/>
              </w:rPr>
            </w:pPr>
            <w:r>
              <w:rPr>
                <w:rFonts w:cstheme="minorHAnsi"/>
                <w:color w:val="000000"/>
                <w:sz w:val="18"/>
                <w:szCs w:val="18"/>
                <w:lang w:eastAsia="zh-CN"/>
              </w:rPr>
              <w:t xml:space="preserve">Four professors who study biodiversity in Hubei </w:t>
            </w:r>
            <w:r>
              <w:rPr>
                <w:rFonts w:cstheme="minorHAnsi" w:hint="eastAsia"/>
                <w:color w:val="000000"/>
                <w:sz w:val="18"/>
                <w:szCs w:val="18"/>
                <w:lang w:eastAsia="zh-CN"/>
              </w:rPr>
              <w:t>province,</w:t>
            </w:r>
            <w:r>
              <w:rPr>
                <w:rFonts w:cstheme="minorHAnsi"/>
                <w:color w:val="000000"/>
                <w:sz w:val="18"/>
                <w:szCs w:val="18"/>
                <w:lang w:eastAsia="zh-CN"/>
              </w:rPr>
              <w:t xml:space="preserve"> From Central China Normal University, Chinese University of Geology</w:t>
            </w:r>
          </w:p>
          <w:p w14:paraId="1EAC527E" w14:textId="77777777" w:rsidR="00A162DE" w:rsidRDefault="00005D9E" w:rsidP="0017289F">
            <w:pPr>
              <w:spacing w:before="20" w:after="20"/>
              <w:rPr>
                <w:rFonts w:cstheme="minorHAnsi"/>
                <w:color w:val="000000"/>
                <w:sz w:val="18"/>
                <w:szCs w:val="18"/>
                <w:lang w:eastAsia="zh-CN"/>
              </w:rPr>
            </w:pPr>
            <w:r>
              <w:rPr>
                <w:rFonts w:cstheme="minorHAnsi"/>
                <w:color w:val="000000"/>
                <w:sz w:val="18"/>
                <w:szCs w:val="18"/>
                <w:lang w:eastAsia="zh-CN"/>
              </w:rPr>
              <w:t>Chang Jiang University, Three Gorge University</w:t>
            </w:r>
          </w:p>
        </w:tc>
      </w:tr>
      <w:tr w:rsidR="00A162DE" w14:paraId="0B2850E7" w14:textId="77777777">
        <w:trPr>
          <w:trHeight w:val="368"/>
        </w:trPr>
        <w:tc>
          <w:tcPr>
            <w:tcW w:w="1345" w:type="dxa"/>
            <w:shd w:val="clear" w:color="auto" w:fill="auto"/>
            <w:noWrap/>
            <w:vAlign w:val="center"/>
          </w:tcPr>
          <w:p w14:paraId="25A5BC55"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7 Nov 2018</w:t>
            </w:r>
          </w:p>
        </w:tc>
        <w:tc>
          <w:tcPr>
            <w:tcW w:w="1890" w:type="dxa"/>
            <w:shd w:val="clear" w:color="auto" w:fill="auto"/>
            <w:vAlign w:val="center"/>
          </w:tcPr>
          <w:p w14:paraId="6236CDE3" w14:textId="77777777" w:rsidR="00A162DE" w:rsidRDefault="00005D9E" w:rsidP="0017289F">
            <w:pPr>
              <w:spacing w:before="20" w:after="20"/>
              <w:jc w:val="left"/>
              <w:rPr>
                <w:rFonts w:cstheme="minorHAnsi"/>
                <w:color w:val="000000"/>
                <w:sz w:val="18"/>
                <w:szCs w:val="18"/>
              </w:rPr>
            </w:pPr>
            <w:r>
              <w:rPr>
                <w:rFonts w:cstheme="minorHAnsi"/>
                <w:color w:val="000000"/>
                <w:sz w:val="18"/>
                <w:szCs w:val="18"/>
              </w:rPr>
              <w:t>C-SAP4 PPG review workshop</w:t>
            </w:r>
          </w:p>
        </w:tc>
        <w:tc>
          <w:tcPr>
            <w:tcW w:w="1530" w:type="dxa"/>
            <w:shd w:val="clear" w:color="auto" w:fill="auto"/>
            <w:vAlign w:val="center"/>
          </w:tcPr>
          <w:p w14:paraId="6B856277" w14:textId="77777777" w:rsidR="00A162DE" w:rsidRDefault="00005D9E" w:rsidP="0017289F">
            <w:pPr>
              <w:spacing w:before="20" w:after="20"/>
              <w:jc w:val="center"/>
              <w:rPr>
                <w:rFonts w:cstheme="minorHAnsi"/>
                <w:color w:val="000000"/>
                <w:sz w:val="18"/>
                <w:szCs w:val="18"/>
              </w:rPr>
            </w:pPr>
            <w:r>
              <w:rPr>
                <w:rFonts w:cstheme="minorHAnsi"/>
                <w:color w:val="000000"/>
                <w:sz w:val="18"/>
                <w:szCs w:val="18"/>
              </w:rPr>
              <w:t>Wuhan</w:t>
            </w:r>
          </w:p>
        </w:tc>
        <w:tc>
          <w:tcPr>
            <w:tcW w:w="4770" w:type="dxa"/>
            <w:shd w:val="clear" w:color="auto" w:fill="auto"/>
            <w:vAlign w:val="center"/>
          </w:tcPr>
          <w:p w14:paraId="771F69BC" w14:textId="77777777" w:rsidR="00A162DE" w:rsidRDefault="00005D9E" w:rsidP="0017289F">
            <w:pPr>
              <w:spacing w:before="20" w:after="20"/>
              <w:rPr>
                <w:rFonts w:cstheme="minorHAnsi"/>
                <w:color w:val="000000"/>
                <w:sz w:val="18"/>
                <w:szCs w:val="18"/>
              </w:rPr>
            </w:pPr>
            <w:r>
              <w:rPr>
                <w:rFonts w:cstheme="minorHAnsi"/>
                <w:color w:val="000000"/>
                <w:sz w:val="18"/>
                <w:szCs w:val="18"/>
              </w:rPr>
              <w:t>A PPG review workshop was held in Wuhan with provincial and county officials, representatives of agricultural associations and enterprises, and other stakeholders to discuss proposed project outputs and activities and remaining steps before completing the project document for review.</w:t>
            </w:r>
          </w:p>
        </w:tc>
      </w:tr>
    </w:tbl>
    <w:p w14:paraId="24B46E49" w14:textId="77777777" w:rsidR="00A162DE" w:rsidRDefault="00005D9E">
      <w:pPr>
        <w:pStyle w:val="Heading1"/>
        <w:rPr>
          <w:color w:val="002060"/>
        </w:rPr>
      </w:pPr>
      <w:r>
        <w:rPr>
          <w:color w:val="002060"/>
        </w:rPr>
        <w:t>Project Stakeholders</w:t>
      </w:r>
    </w:p>
    <w:p w14:paraId="40028804" w14:textId="5D714B43" w:rsidR="00A162DE" w:rsidRDefault="00005D9E">
      <w:pPr>
        <w:rPr>
          <w:rFonts w:cstheme="minorHAnsi"/>
          <w:color w:val="000000"/>
          <w:lang w:eastAsia="ja-JP"/>
        </w:rPr>
      </w:pPr>
      <w:r>
        <w:rPr>
          <w:rFonts w:cstheme="minorHAnsi"/>
          <w:color w:val="000000"/>
          <w:lang w:eastAsia="ja-JP"/>
        </w:rPr>
        <w:t>The project will engage with a broad spectrum of stakeholders, utilizing existing structures as much as practicable.</w:t>
      </w:r>
      <w:r w:rsidR="003B3F73">
        <w:rPr>
          <w:rFonts w:cstheme="minorHAnsi"/>
          <w:color w:val="000000"/>
          <w:lang w:eastAsia="ja-JP"/>
        </w:rPr>
        <w:t xml:space="preserve"> A stakeholder analysis is summarized below in</w:t>
      </w:r>
      <w:r>
        <w:rPr>
          <w:rFonts w:cstheme="minorHAnsi"/>
          <w:color w:val="000000"/>
          <w:lang w:eastAsia="ja-JP"/>
        </w:rPr>
        <w:t xml:space="preserve"> </w:t>
      </w:r>
      <w:r>
        <w:rPr>
          <w:rFonts w:cstheme="minorHAnsi"/>
          <w:b/>
          <w:color w:val="000000"/>
          <w:lang w:eastAsia="ja-JP"/>
        </w:rPr>
        <w:t>Table E-</w:t>
      </w:r>
      <w:r w:rsidR="003B3F73">
        <w:rPr>
          <w:rFonts w:cstheme="minorHAnsi"/>
          <w:b/>
          <w:color w:val="000000"/>
          <w:lang w:eastAsia="ja-JP"/>
        </w:rPr>
        <w:t>2</w:t>
      </w:r>
      <w:r w:rsidR="003B3F73">
        <w:rPr>
          <w:rFonts w:cstheme="minorHAnsi"/>
          <w:color w:val="000000"/>
          <w:lang w:eastAsia="ja-JP"/>
        </w:rPr>
        <w:t xml:space="preserve">, </w:t>
      </w:r>
      <w:r>
        <w:rPr>
          <w:rFonts w:cstheme="minorHAnsi"/>
          <w:color w:val="000000"/>
          <w:lang w:eastAsia="ja-JP"/>
        </w:rPr>
        <w:t xml:space="preserve">which indicates the interest of each stakeholder group in relation to the project, the estimated effect on project interests and their importance and influence </w:t>
      </w:r>
      <w:r w:rsidR="003B3F73">
        <w:rPr>
          <w:rFonts w:cstheme="minorHAnsi"/>
          <w:color w:val="000000"/>
          <w:lang w:eastAsia="ja-JP"/>
        </w:rPr>
        <w:t>on</w:t>
      </w:r>
      <w:r>
        <w:rPr>
          <w:rFonts w:cstheme="minorHAnsi"/>
          <w:color w:val="000000"/>
          <w:lang w:eastAsia="ja-JP"/>
        </w:rPr>
        <w:t xml:space="preserve"> the project.</w:t>
      </w:r>
    </w:p>
    <w:p w14:paraId="3C28DAC5" w14:textId="6B195AEB" w:rsidR="00A162DE" w:rsidRDefault="00005D9E">
      <w:pPr>
        <w:spacing w:after="60"/>
        <w:jc w:val="center"/>
        <w:rPr>
          <w:rFonts w:cstheme="minorHAnsi"/>
          <w:i/>
          <w:sz w:val="18"/>
        </w:rPr>
      </w:pPr>
      <w:r>
        <w:rPr>
          <w:rFonts w:cstheme="minorHAnsi"/>
          <w:b/>
          <w:bCs/>
          <w:i/>
          <w:color w:val="000000"/>
          <w:sz w:val="18"/>
          <w:szCs w:val="20"/>
        </w:rPr>
        <w:t>Table E-</w:t>
      </w:r>
      <w:r w:rsidR="003B3F73">
        <w:rPr>
          <w:rFonts w:cstheme="minorHAnsi"/>
          <w:b/>
          <w:bCs/>
          <w:i/>
          <w:color w:val="000000"/>
          <w:sz w:val="18"/>
          <w:szCs w:val="20"/>
        </w:rPr>
        <w:t>2</w:t>
      </w:r>
      <w:r>
        <w:rPr>
          <w:rFonts w:cstheme="minorHAnsi"/>
          <w:b/>
          <w:bCs/>
          <w:i/>
          <w:color w:val="000000"/>
          <w:sz w:val="18"/>
          <w:szCs w:val="20"/>
        </w:rPr>
        <w:t xml:space="preserve">: </w:t>
      </w:r>
      <w:r>
        <w:rPr>
          <w:rFonts w:cstheme="minorHAnsi"/>
          <w:bCs/>
          <w:i/>
          <w:color w:val="000000"/>
          <w:sz w:val="18"/>
          <w:szCs w:val="20"/>
        </w:rPr>
        <w:t>Stakeholder Analysis</w:t>
      </w:r>
    </w:p>
    <w:tbl>
      <w:tblPr>
        <w:tblStyle w:val="TableGrid"/>
        <w:tblW w:w="9715" w:type="dxa"/>
        <w:tblLayout w:type="fixed"/>
        <w:tblLook w:val="04A0" w:firstRow="1" w:lastRow="0" w:firstColumn="1" w:lastColumn="0" w:noHBand="0" w:noVBand="1"/>
      </w:tblPr>
      <w:tblGrid>
        <w:gridCol w:w="379"/>
        <w:gridCol w:w="2046"/>
        <w:gridCol w:w="2610"/>
        <w:gridCol w:w="1080"/>
        <w:gridCol w:w="1890"/>
        <w:gridCol w:w="1710"/>
      </w:tblGrid>
      <w:tr w:rsidR="00A162DE" w14:paraId="3A72C29A" w14:textId="77777777">
        <w:trPr>
          <w:tblHeader/>
        </w:trPr>
        <w:tc>
          <w:tcPr>
            <w:tcW w:w="2425" w:type="dxa"/>
            <w:gridSpan w:val="2"/>
            <w:shd w:val="clear" w:color="auto" w:fill="EEECE1" w:themeFill="background2"/>
            <w:vAlign w:val="center"/>
          </w:tcPr>
          <w:p w14:paraId="065D7ED4" w14:textId="77777777" w:rsidR="00A162DE" w:rsidRDefault="00005D9E">
            <w:pPr>
              <w:spacing w:before="20" w:after="20"/>
              <w:jc w:val="center"/>
              <w:rPr>
                <w:rFonts w:cstheme="minorHAnsi"/>
                <w:b/>
                <w:color w:val="000000"/>
                <w:sz w:val="16"/>
                <w:szCs w:val="16"/>
                <w:lang w:eastAsia="ja-JP"/>
              </w:rPr>
            </w:pPr>
            <w:r>
              <w:rPr>
                <w:rFonts w:cstheme="minorHAnsi"/>
                <w:b/>
                <w:color w:val="000000"/>
                <w:sz w:val="16"/>
                <w:szCs w:val="16"/>
                <w:lang w:eastAsia="ja-JP"/>
              </w:rPr>
              <w:t>Stakeholders</w:t>
            </w:r>
          </w:p>
        </w:tc>
        <w:tc>
          <w:tcPr>
            <w:tcW w:w="2610" w:type="dxa"/>
            <w:shd w:val="clear" w:color="auto" w:fill="EEECE1" w:themeFill="background2"/>
            <w:vAlign w:val="center"/>
          </w:tcPr>
          <w:p w14:paraId="4BD73487" w14:textId="77777777" w:rsidR="00A162DE" w:rsidRDefault="00005D9E">
            <w:pPr>
              <w:spacing w:before="20" w:after="20"/>
              <w:jc w:val="center"/>
              <w:rPr>
                <w:rFonts w:cstheme="minorHAnsi"/>
                <w:b/>
                <w:color w:val="000000"/>
                <w:sz w:val="16"/>
                <w:szCs w:val="16"/>
                <w:lang w:eastAsia="ja-JP"/>
              </w:rPr>
            </w:pPr>
            <w:r>
              <w:rPr>
                <w:rFonts w:cstheme="minorHAnsi"/>
                <w:b/>
                <w:color w:val="000000"/>
                <w:sz w:val="16"/>
                <w:szCs w:val="16"/>
                <w:lang w:eastAsia="ja-JP"/>
              </w:rPr>
              <w:t>Interests at stake in relation to project</w:t>
            </w:r>
          </w:p>
        </w:tc>
        <w:tc>
          <w:tcPr>
            <w:tcW w:w="1080" w:type="dxa"/>
            <w:shd w:val="clear" w:color="auto" w:fill="EEECE1" w:themeFill="background2"/>
            <w:vAlign w:val="center"/>
          </w:tcPr>
          <w:p w14:paraId="1A06EAA6" w14:textId="77777777" w:rsidR="00A162DE" w:rsidRDefault="00005D9E">
            <w:pPr>
              <w:spacing w:before="20" w:after="20"/>
              <w:jc w:val="center"/>
              <w:rPr>
                <w:rFonts w:cstheme="minorHAnsi"/>
                <w:b/>
                <w:color w:val="000000"/>
                <w:sz w:val="16"/>
                <w:szCs w:val="16"/>
                <w:lang w:eastAsia="ja-JP"/>
              </w:rPr>
            </w:pPr>
            <w:r>
              <w:rPr>
                <w:rFonts w:cstheme="minorHAnsi"/>
                <w:b/>
                <w:color w:val="000000"/>
                <w:sz w:val="16"/>
                <w:szCs w:val="16"/>
                <w:lang w:eastAsia="ja-JP"/>
              </w:rPr>
              <w:t>Effect of project on interests</w:t>
            </w:r>
          </w:p>
          <w:p w14:paraId="1664A059" w14:textId="77777777" w:rsidR="00A162DE" w:rsidRDefault="00005D9E">
            <w:pPr>
              <w:spacing w:before="20" w:after="20"/>
              <w:jc w:val="center"/>
              <w:rPr>
                <w:rFonts w:cstheme="minorHAnsi"/>
                <w:b/>
                <w:color w:val="000000"/>
                <w:sz w:val="16"/>
                <w:szCs w:val="16"/>
                <w:lang w:eastAsia="ja-JP"/>
              </w:rPr>
            </w:pPr>
            <w:r>
              <w:rPr>
                <w:rFonts w:cstheme="minorHAnsi"/>
                <w:b/>
                <w:color w:val="000000"/>
                <w:sz w:val="16"/>
                <w:szCs w:val="16"/>
                <w:lang w:eastAsia="ja-JP"/>
              </w:rPr>
              <w:t>(+ 0 -)</w:t>
            </w:r>
          </w:p>
        </w:tc>
        <w:tc>
          <w:tcPr>
            <w:tcW w:w="1890" w:type="dxa"/>
            <w:shd w:val="clear" w:color="auto" w:fill="EEECE1" w:themeFill="background2"/>
            <w:vAlign w:val="center"/>
          </w:tcPr>
          <w:p w14:paraId="2D683918" w14:textId="77777777" w:rsidR="00A162DE" w:rsidRDefault="00005D9E">
            <w:pPr>
              <w:spacing w:before="20" w:after="20"/>
              <w:jc w:val="center"/>
              <w:rPr>
                <w:rFonts w:cstheme="minorHAnsi"/>
                <w:b/>
                <w:color w:val="000000"/>
                <w:sz w:val="16"/>
                <w:szCs w:val="16"/>
                <w:lang w:eastAsia="ja-JP"/>
              </w:rPr>
            </w:pPr>
            <w:r>
              <w:rPr>
                <w:rFonts w:cstheme="minorHAnsi"/>
                <w:b/>
                <w:color w:val="000000"/>
                <w:sz w:val="16"/>
                <w:szCs w:val="16"/>
                <w:lang w:eastAsia="ja-JP"/>
              </w:rPr>
              <w:t>Importance</w:t>
            </w:r>
          </w:p>
          <w:p w14:paraId="1263217E" w14:textId="77777777" w:rsidR="00A162DE" w:rsidRDefault="00005D9E">
            <w:pPr>
              <w:pStyle w:val="Default"/>
              <w:jc w:val="center"/>
              <w:rPr>
                <w:rFonts w:asciiTheme="minorHAnsi" w:hAnsiTheme="minorHAnsi" w:cstheme="minorHAnsi"/>
                <w:sz w:val="16"/>
                <w:szCs w:val="16"/>
              </w:rPr>
            </w:pPr>
            <w:r>
              <w:rPr>
                <w:rFonts w:asciiTheme="minorHAnsi" w:hAnsiTheme="minorHAnsi" w:cstheme="minorHAnsi"/>
                <w:sz w:val="16"/>
                <w:szCs w:val="16"/>
              </w:rPr>
              <w:t xml:space="preserve">1=Little/No Importance </w:t>
            </w:r>
          </w:p>
          <w:p w14:paraId="0008951A" w14:textId="77777777" w:rsidR="00A162DE" w:rsidRDefault="00005D9E">
            <w:pPr>
              <w:pStyle w:val="Default"/>
              <w:jc w:val="center"/>
              <w:rPr>
                <w:rFonts w:asciiTheme="minorHAnsi" w:hAnsiTheme="minorHAnsi" w:cstheme="minorHAnsi"/>
                <w:sz w:val="16"/>
                <w:szCs w:val="16"/>
              </w:rPr>
            </w:pPr>
            <w:r>
              <w:rPr>
                <w:rFonts w:asciiTheme="minorHAnsi" w:hAnsiTheme="minorHAnsi" w:cstheme="minorHAnsi"/>
                <w:sz w:val="16"/>
                <w:szCs w:val="16"/>
              </w:rPr>
              <w:t xml:space="preserve">2=Some Importance 3=Moderate Importance </w:t>
            </w:r>
          </w:p>
          <w:p w14:paraId="644CAE01" w14:textId="77777777" w:rsidR="00A162DE" w:rsidRDefault="00005D9E">
            <w:pPr>
              <w:spacing w:before="20" w:after="20"/>
              <w:jc w:val="center"/>
              <w:rPr>
                <w:rFonts w:cstheme="minorHAnsi"/>
                <w:sz w:val="16"/>
                <w:szCs w:val="16"/>
              </w:rPr>
            </w:pPr>
            <w:r>
              <w:rPr>
                <w:rFonts w:cstheme="minorHAnsi"/>
                <w:sz w:val="16"/>
                <w:szCs w:val="16"/>
              </w:rPr>
              <w:t xml:space="preserve">4=Very Important </w:t>
            </w:r>
          </w:p>
          <w:p w14:paraId="6CBC58F8" w14:textId="77777777" w:rsidR="00A162DE" w:rsidRDefault="00005D9E">
            <w:pPr>
              <w:spacing w:before="20" w:after="20"/>
              <w:jc w:val="center"/>
              <w:rPr>
                <w:rFonts w:cstheme="minorHAnsi"/>
                <w:b/>
                <w:color w:val="000000"/>
                <w:sz w:val="16"/>
                <w:szCs w:val="16"/>
                <w:lang w:eastAsia="ja-JP"/>
              </w:rPr>
            </w:pPr>
            <w:r>
              <w:rPr>
                <w:rFonts w:cstheme="minorHAnsi"/>
                <w:sz w:val="16"/>
                <w:szCs w:val="16"/>
              </w:rPr>
              <w:t xml:space="preserve">5=Critical player </w:t>
            </w:r>
          </w:p>
        </w:tc>
        <w:tc>
          <w:tcPr>
            <w:tcW w:w="1710" w:type="dxa"/>
            <w:shd w:val="clear" w:color="auto" w:fill="EEECE1" w:themeFill="background2"/>
            <w:vAlign w:val="center"/>
          </w:tcPr>
          <w:p w14:paraId="10AE0C32" w14:textId="77777777" w:rsidR="00A162DE" w:rsidRDefault="00005D9E">
            <w:pPr>
              <w:spacing w:before="20" w:after="20"/>
              <w:jc w:val="center"/>
              <w:rPr>
                <w:rFonts w:cstheme="minorHAnsi"/>
                <w:b/>
                <w:color w:val="000000"/>
                <w:sz w:val="16"/>
                <w:szCs w:val="16"/>
                <w:lang w:eastAsia="ja-JP"/>
              </w:rPr>
            </w:pPr>
            <w:r>
              <w:rPr>
                <w:rFonts w:cstheme="minorHAnsi"/>
                <w:b/>
                <w:color w:val="000000"/>
                <w:sz w:val="16"/>
                <w:szCs w:val="16"/>
                <w:lang w:eastAsia="ja-JP"/>
              </w:rPr>
              <w:t>Influence</w:t>
            </w:r>
          </w:p>
          <w:p w14:paraId="00169570" w14:textId="77777777" w:rsidR="00A162DE" w:rsidRDefault="00005D9E">
            <w:pPr>
              <w:pStyle w:val="Default"/>
              <w:jc w:val="center"/>
              <w:rPr>
                <w:rFonts w:asciiTheme="minorHAnsi" w:hAnsiTheme="minorHAnsi" w:cstheme="minorHAnsi"/>
                <w:sz w:val="16"/>
                <w:szCs w:val="16"/>
              </w:rPr>
            </w:pPr>
            <w:r>
              <w:rPr>
                <w:rFonts w:asciiTheme="minorHAnsi" w:hAnsiTheme="minorHAnsi" w:cstheme="minorHAnsi"/>
                <w:sz w:val="16"/>
                <w:szCs w:val="16"/>
              </w:rPr>
              <w:t xml:space="preserve">1=Little/No Influence </w:t>
            </w:r>
          </w:p>
          <w:p w14:paraId="7D6F90CC" w14:textId="77777777" w:rsidR="00A162DE" w:rsidRDefault="00005D9E">
            <w:pPr>
              <w:pStyle w:val="Default"/>
              <w:jc w:val="center"/>
              <w:rPr>
                <w:rFonts w:asciiTheme="minorHAnsi" w:hAnsiTheme="minorHAnsi" w:cstheme="minorHAnsi"/>
                <w:sz w:val="16"/>
                <w:szCs w:val="16"/>
              </w:rPr>
            </w:pPr>
            <w:r>
              <w:rPr>
                <w:rFonts w:asciiTheme="minorHAnsi" w:hAnsiTheme="minorHAnsi" w:cstheme="minorHAnsi"/>
                <w:sz w:val="16"/>
                <w:szCs w:val="16"/>
              </w:rPr>
              <w:t xml:space="preserve">2=Some influence 3=Moderate Influence 4=Significant Influence </w:t>
            </w:r>
          </w:p>
          <w:p w14:paraId="3C12DB45" w14:textId="77777777" w:rsidR="00A162DE" w:rsidRDefault="00005D9E">
            <w:pPr>
              <w:spacing w:before="20" w:after="20"/>
              <w:jc w:val="center"/>
              <w:rPr>
                <w:rFonts w:cstheme="minorHAnsi"/>
                <w:b/>
                <w:color w:val="000000"/>
                <w:sz w:val="16"/>
                <w:szCs w:val="16"/>
                <w:lang w:eastAsia="ja-JP"/>
              </w:rPr>
            </w:pPr>
            <w:r>
              <w:rPr>
                <w:rFonts w:cstheme="minorHAnsi"/>
                <w:sz w:val="16"/>
                <w:szCs w:val="16"/>
              </w:rPr>
              <w:t xml:space="preserve">5=Very Influential </w:t>
            </w:r>
          </w:p>
        </w:tc>
      </w:tr>
      <w:tr w:rsidR="00A162DE" w14:paraId="299A6618" w14:textId="77777777">
        <w:tc>
          <w:tcPr>
            <w:tcW w:w="9715" w:type="dxa"/>
            <w:gridSpan w:val="6"/>
            <w:shd w:val="clear" w:color="auto" w:fill="DBE5F1" w:themeFill="accent1" w:themeFillTint="33"/>
            <w:vAlign w:val="center"/>
          </w:tcPr>
          <w:p w14:paraId="5FA0744C"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Implementing partner:</w:t>
            </w:r>
          </w:p>
        </w:tc>
      </w:tr>
      <w:tr w:rsidR="00A162DE" w14:paraId="39F88A13" w14:textId="77777777">
        <w:tc>
          <w:tcPr>
            <w:tcW w:w="379" w:type="dxa"/>
            <w:vAlign w:val="center"/>
          </w:tcPr>
          <w:p w14:paraId="234B826F"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w:t>
            </w:r>
          </w:p>
        </w:tc>
        <w:tc>
          <w:tcPr>
            <w:tcW w:w="2046" w:type="dxa"/>
            <w:vAlign w:val="center"/>
          </w:tcPr>
          <w:p w14:paraId="22D79C64"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Department of Agriculture and Rural Affairs (DARA)</w:t>
            </w:r>
          </w:p>
        </w:tc>
        <w:tc>
          <w:tcPr>
            <w:tcW w:w="2610" w:type="dxa"/>
            <w:vAlign w:val="center"/>
          </w:tcPr>
          <w:p w14:paraId="4497676B"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 policies and capacities on agrobiodiversity management</w:t>
            </w:r>
          </w:p>
        </w:tc>
        <w:tc>
          <w:tcPr>
            <w:tcW w:w="1080" w:type="dxa"/>
            <w:vAlign w:val="center"/>
          </w:tcPr>
          <w:p w14:paraId="7F674B7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38C6D4AB"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3ED9860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A162DE" w14:paraId="38C8B74E" w14:textId="77777777">
        <w:tc>
          <w:tcPr>
            <w:tcW w:w="9715" w:type="dxa"/>
            <w:gridSpan w:val="6"/>
            <w:shd w:val="clear" w:color="auto" w:fill="DBE5F1" w:themeFill="accent1" w:themeFillTint="33"/>
            <w:vAlign w:val="center"/>
          </w:tcPr>
          <w:p w14:paraId="0ED5BD38"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GEF agency:</w:t>
            </w:r>
          </w:p>
        </w:tc>
      </w:tr>
      <w:tr w:rsidR="00A162DE" w14:paraId="44220366" w14:textId="77777777">
        <w:tc>
          <w:tcPr>
            <w:tcW w:w="379" w:type="dxa"/>
            <w:vAlign w:val="center"/>
          </w:tcPr>
          <w:p w14:paraId="072CFA64"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2</w:t>
            </w:r>
          </w:p>
        </w:tc>
        <w:tc>
          <w:tcPr>
            <w:tcW w:w="2046" w:type="dxa"/>
            <w:vAlign w:val="center"/>
          </w:tcPr>
          <w:p w14:paraId="638E73A4"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UNDP</w:t>
            </w:r>
          </w:p>
        </w:tc>
        <w:tc>
          <w:tcPr>
            <w:tcW w:w="2610" w:type="dxa"/>
            <w:vAlign w:val="center"/>
          </w:tcPr>
          <w:p w14:paraId="6AF745F3"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Ensure global environmental benefits are generated, and effective and efficient project implementation</w:t>
            </w:r>
          </w:p>
        </w:tc>
        <w:tc>
          <w:tcPr>
            <w:tcW w:w="1080" w:type="dxa"/>
            <w:vAlign w:val="center"/>
          </w:tcPr>
          <w:p w14:paraId="2B436048"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2D17E4D"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49E72923"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A162DE" w14:paraId="791CBAD6" w14:textId="77777777">
        <w:tc>
          <w:tcPr>
            <w:tcW w:w="9715" w:type="dxa"/>
            <w:gridSpan w:val="6"/>
            <w:vAlign w:val="center"/>
          </w:tcPr>
          <w:p w14:paraId="67E9382B"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Key national agencies and central governmental stakeholders:</w:t>
            </w:r>
          </w:p>
        </w:tc>
      </w:tr>
      <w:tr w:rsidR="00A162DE" w14:paraId="4CA245E8" w14:textId="77777777">
        <w:tc>
          <w:tcPr>
            <w:tcW w:w="379" w:type="dxa"/>
            <w:vAlign w:val="center"/>
          </w:tcPr>
          <w:p w14:paraId="5E388F30"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3</w:t>
            </w:r>
          </w:p>
        </w:tc>
        <w:tc>
          <w:tcPr>
            <w:tcW w:w="2046" w:type="dxa"/>
            <w:vAlign w:val="center"/>
          </w:tcPr>
          <w:p w14:paraId="3ADA108F"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Ministry of Finance</w:t>
            </w:r>
          </w:p>
        </w:tc>
        <w:tc>
          <w:tcPr>
            <w:tcW w:w="2610" w:type="dxa"/>
            <w:vAlign w:val="center"/>
          </w:tcPr>
          <w:p w14:paraId="5ABA1BE8"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Efficient utilization of resources and cofinancing delivered</w:t>
            </w:r>
          </w:p>
        </w:tc>
        <w:tc>
          <w:tcPr>
            <w:tcW w:w="1080" w:type="dxa"/>
            <w:vAlign w:val="center"/>
          </w:tcPr>
          <w:p w14:paraId="30CD8AF1"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8581C76"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4748BDB3"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A162DE" w14:paraId="63F2A804" w14:textId="77777777">
        <w:tc>
          <w:tcPr>
            <w:tcW w:w="379" w:type="dxa"/>
            <w:vAlign w:val="center"/>
          </w:tcPr>
          <w:p w14:paraId="0860B2DF"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4</w:t>
            </w:r>
          </w:p>
        </w:tc>
        <w:tc>
          <w:tcPr>
            <w:tcW w:w="2046" w:type="dxa"/>
            <w:vAlign w:val="center"/>
          </w:tcPr>
          <w:p w14:paraId="00BAC379"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Ministry of Agriculture and Rural Affairs (MARA)</w:t>
            </w:r>
          </w:p>
        </w:tc>
        <w:tc>
          <w:tcPr>
            <w:tcW w:w="2610" w:type="dxa"/>
            <w:vAlign w:val="center"/>
          </w:tcPr>
          <w:p w14:paraId="17E99DC0"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Contributions towards national level objectives on agrobiodiversity management</w:t>
            </w:r>
          </w:p>
        </w:tc>
        <w:tc>
          <w:tcPr>
            <w:tcW w:w="1080" w:type="dxa"/>
            <w:vAlign w:val="center"/>
          </w:tcPr>
          <w:p w14:paraId="78558958"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0482DBF6"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2B3D264A"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r>
      <w:tr w:rsidR="00A162DE" w14:paraId="69EA8C41" w14:textId="77777777">
        <w:tc>
          <w:tcPr>
            <w:tcW w:w="9715" w:type="dxa"/>
            <w:gridSpan w:val="6"/>
            <w:shd w:val="clear" w:color="auto" w:fill="DBE5F1" w:themeFill="accent1" w:themeFillTint="33"/>
            <w:vAlign w:val="center"/>
          </w:tcPr>
          <w:p w14:paraId="6F249810"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Key provincial agencies and governmental stakeholders:</w:t>
            </w:r>
          </w:p>
        </w:tc>
      </w:tr>
      <w:tr w:rsidR="00A162DE" w14:paraId="0F98C945" w14:textId="77777777">
        <w:tc>
          <w:tcPr>
            <w:tcW w:w="379" w:type="dxa"/>
            <w:vAlign w:val="center"/>
          </w:tcPr>
          <w:p w14:paraId="66138FEC"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5</w:t>
            </w:r>
          </w:p>
        </w:tc>
        <w:tc>
          <w:tcPr>
            <w:tcW w:w="2046" w:type="dxa"/>
            <w:vAlign w:val="center"/>
          </w:tcPr>
          <w:p w14:paraId="178549AC"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Department of Finance</w:t>
            </w:r>
          </w:p>
        </w:tc>
        <w:tc>
          <w:tcPr>
            <w:tcW w:w="2610" w:type="dxa"/>
            <w:vAlign w:val="center"/>
          </w:tcPr>
          <w:p w14:paraId="6F680567"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Efficient project implementation, according to provincial policies and procedures</w:t>
            </w:r>
          </w:p>
        </w:tc>
        <w:tc>
          <w:tcPr>
            <w:tcW w:w="1080" w:type="dxa"/>
            <w:vAlign w:val="center"/>
          </w:tcPr>
          <w:p w14:paraId="04A429EC"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28E8EC9F"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0ACA57D9"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r>
      <w:tr w:rsidR="00A162DE" w14:paraId="559B378F" w14:textId="77777777">
        <w:tc>
          <w:tcPr>
            <w:tcW w:w="379" w:type="dxa"/>
            <w:vAlign w:val="center"/>
          </w:tcPr>
          <w:p w14:paraId="736E20B3"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6</w:t>
            </w:r>
          </w:p>
        </w:tc>
        <w:tc>
          <w:tcPr>
            <w:tcW w:w="2046" w:type="dxa"/>
            <w:vAlign w:val="center"/>
          </w:tcPr>
          <w:p w14:paraId="62E95B8D"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Department of Ecology and Environment</w:t>
            </w:r>
          </w:p>
        </w:tc>
        <w:tc>
          <w:tcPr>
            <w:tcW w:w="2610" w:type="dxa"/>
            <w:vAlign w:val="center"/>
          </w:tcPr>
          <w:p w14:paraId="2D6A190C"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integration of agrobiodiversity into sectoral strategies</w:t>
            </w:r>
          </w:p>
        </w:tc>
        <w:tc>
          <w:tcPr>
            <w:tcW w:w="1080" w:type="dxa"/>
            <w:vAlign w:val="center"/>
          </w:tcPr>
          <w:p w14:paraId="5A4FBF9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4076FD92"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2FEA9678"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3A2BBEDC" w14:textId="77777777">
        <w:tc>
          <w:tcPr>
            <w:tcW w:w="379" w:type="dxa"/>
            <w:vAlign w:val="center"/>
          </w:tcPr>
          <w:p w14:paraId="3EAF4B1B"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7</w:t>
            </w:r>
          </w:p>
        </w:tc>
        <w:tc>
          <w:tcPr>
            <w:tcW w:w="2046" w:type="dxa"/>
            <w:vAlign w:val="center"/>
          </w:tcPr>
          <w:p w14:paraId="65E122B3"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Department of Natural Resources</w:t>
            </w:r>
          </w:p>
        </w:tc>
        <w:tc>
          <w:tcPr>
            <w:tcW w:w="2610" w:type="dxa"/>
            <w:vAlign w:val="center"/>
          </w:tcPr>
          <w:p w14:paraId="08FD0958"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integration of agrobiodiversity into sectoral strategies</w:t>
            </w:r>
          </w:p>
        </w:tc>
        <w:tc>
          <w:tcPr>
            <w:tcW w:w="1080" w:type="dxa"/>
            <w:vAlign w:val="center"/>
          </w:tcPr>
          <w:p w14:paraId="6E5C200D"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F467D92"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2E4C24C7"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2A1342B5" w14:textId="77777777">
        <w:tc>
          <w:tcPr>
            <w:tcW w:w="379" w:type="dxa"/>
            <w:vAlign w:val="center"/>
          </w:tcPr>
          <w:p w14:paraId="3B45CC39"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8</w:t>
            </w:r>
          </w:p>
        </w:tc>
        <w:tc>
          <w:tcPr>
            <w:tcW w:w="2046" w:type="dxa"/>
            <w:vAlign w:val="center"/>
          </w:tcPr>
          <w:p w14:paraId="7FB8796D"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Development and Reform Commission</w:t>
            </w:r>
          </w:p>
        </w:tc>
        <w:tc>
          <w:tcPr>
            <w:tcW w:w="2610" w:type="dxa"/>
            <w:vAlign w:val="center"/>
          </w:tcPr>
          <w:p w14:paraId="631738D1"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integration of agrobiodiversity into provincial development strategies</w:t>
            </w:r>
          </w:p>
        </w:tc>
        <w:tc>
          <w:tcPr>
            <w:tcW w:w="1080" w:type="dxa"/>
            <w:vAlign w:val="center"/>
          </w:tcPr>
          <w:p w14:paraId="0CEB8B43"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434A3AF1"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11C412D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63309F23" w14:textId="77777777">
        <w:tc>
          <w:tcPr>
            <w:tcW w:w="379" w:type="dxa"/>
            <w:vAlign w:val="center"/>
          </w:tcPr>
          <w:p w14:paraId="3FF2DE9D"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9</w:t>
            </w:r>
          </w:p>
        </w:tc>
        <w:tc>
          <w:tcPr>
            <w:tcW w:w="2046" w:type="dxa"/>
            <w:vAlign w:val="center"/>
          </w:tcPr>
          <w:p w14:paraId="6353041A"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Office of Poverty Alleviation</w:t>
            </w:r>
          </w:p>
        </w:tc>
        <w:tc>
          <w:tcPr>
            <w:tcW w:w="2610" w:type="dxa"/>
            <w:vAlign w:val="center"/>
          </w:tcPr>
          <w:p w14:paraId="02D135D6"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integration of agrobiodiversity into poverty alleviation strategies</w:t>
            </w:r>
          </w:p>
        </w:tc>
        <w:tc>
          <w:tcPr>
            <w:tcW w:w="1080" w:type="dxa"/>
            <w:vAlign w:val="center"/>
          </w:tcPr>
          <w:p w14:paraId="2F0B04CC"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4C3C679"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75A201EC"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26EAD87F" w14:textId="77777777">
        <w:tc>
          <w:tcPr>
            <w:tcW w:w="379" w:type="dxa"/>
            <w:vAlign w:val="center"/>
          </w:tcPr>
          <w:p w14:paraId="5B55EAD7"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10</w:t>
            </w:r>
          </w:p>
        </w:tc>
        <w:tc>
          <w:tcPr>
            <w:tcW w:w="2046" w:type="dxa"/>
            <w:vAlign w:val="center"/>
          </w:tcPr>
          <w:p w14:paraId="0A1F0DE1"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Department of Education</w:t>
            </w:r>
          </w:p>
        </w:tc>
        <w:tc>
          <w:tcPr>
            <w:tcW w:w="2610" w:type="dxa"/>
            <w:vAlign w:val="center"/>
          </w:tcPr>
          <w:p w14:paraId="6464270F"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integration of agrobiodiversity into sectoral strategies</w:t>
            </w:r>
          </w:p>
        </w:tc>
        <w:tc>
          <w:tcPr>
            <w:tcW w:w="1080" w:type="dxa"/>
            <w:vAlign w:val="center"/>
          </w:tcPr>
          <w:p w14:paraId="713B5EBC"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0</w:t>
            </w:r>
          </w:p>
        </w:tc>
        <w:tc>
          <w:tcPr>
            <w:tcW w:w="1890" w:type="dxa"/>
            <w:vAlign w:val="center"/>
          </w:tcPr>
          <w:p w14:paraId="0DAE4EE8"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7315D074"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1E08AC9D" w14:textId="77777777">
        <w:tc>
          <w:tcPr>
            <w:tcW w:w="379" w:type="dxa"/>
            <w:vAlign w:val="center"/>
          </w:tcPr>
          <w:p w14:paraId="1A803869"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11</w:t>
            </w:r>
          </w:p>
        </w:tc>
        <w:tc>
          <w:tcPr>
            <w:tcW w:w="2046" w:type="dxa"/>
            <w:vAlign w:val="center"/>
          </w:tcPr>
          <w:p w14:paraId="4400D76E"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Hubei Department of Water Resources</w:t>
            </w:r>
          </w:p>
        </w:tc>
        <w:tc>
          <w:tcPr>
            <w:tcW w:w="2610" w:type="dxa"/>
            <w:vAlign w:val="center"/>
          </w:tcPr>
          <w:p w14:paraId="6F557525"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integration of agrobiodiversity into sectoral strategies</w:t>
            </w:r>
          </w:p>
        </w:tc>
        <w:tc>
          <w:tcPr>
            <w:tcW w:w="1080" w:type="dxa"/>
            <w:vAlign w:val="center"/>
          </w:tcPr>
          <w:p w14:paraId="3C7BF2A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0</w:t>
            </w:r>
          </w:p>
        </w:tc>
        <w:tc>
          <w:tcPr>
            <w:tcW w:w="1890" w:type="dxa"/>
            <w:vAlign w:val="center"/>
          </w:tcPr>
          <w:p w14:paraId="7A18747C"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1739C35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1</w:t>
            </w:r>
          </w:p>
        </w:tc>
      </w:tr>
      <w:tr w:rsidR="00A162DE" w14:paraId="2C92F902" w14:textId="77777777">
        <w:tc>
          <w:tcPr>
            <w:tcW w:w="9715" w:type="dxa"/>
            <w:gridSpan w:val="6"/>
            <w:shd w:val="clear" w:color="auto" w:fill="DBE5F1" w:themeFill="accent1" w:themeFillTint="33"/>
            <w:vAlign w:val="center"/>
          </w:tcPr>
          <w:p w14:paraId="4DD2D71B"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Local government unit stakeholders:</w:t>
            </w:r>
          </w:p>
        </w:tc>
      </w:tr>
      <w:tr w:rsidR="00A162DE" w14:paraId="5FF38EDD" w14:textId="77777777">
        <w:tc>
          <w:tcPr>
            <w:tcW w:w="379" w:type="dxa"/>
            <w:vAlign w:val="center"/>
          </w:tcPr>
          <w:p w14:paraId="1D677F2C"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12</w:t>
            </w:r>
          </w:p>
        </w:tc>
        <w:tc>
          <w:tcPr>
            <w:tcW w:w="2046" w:type="dxa"/>
            <w:vAlign w:val="center"/>
          </w:tcPr>
          <w:p w14:paraId="26866C5D" w14:textId="3B1B3B3A" w:rsidR="00A162DE" w:rsidRDefault="003B3F73">
            <w:pPr>
              <w:spacing w:before="20" w:after="20"/>
              <w:jc w:val="left"/>
              <w:rPr>
                <w:rFonts w:cstheme="minorHAnsi"/>
                <w:color w:val="000000"/>
                <w:sz w:val="16"/>
                <w:szCs w:val="16"/>
                <w:lang w:eastAsia="ja-JP"/>
              </w:rPr>
            </w:pPr>
            <w:r>
              <w:rPr>
                <w:rFonts w:cstheme="minorHAnsi"/>
                <w:color w:val="000000"/>
                <w:sz w:val="16"/>
                <w:szCs w:val="16"/>
                <w:lang w:eastAsia="ja-JP"/>
              </w:rPr>
              <w:t>Prefecture and c</w:t>
            </w:r>
            <w:r w:rsidR="00005D9E">
              <w:rPr>
                <w:rFonts w:cstheme="minorHAnsi"/>
                <w:color w:val="000000"/>
                <w:sz w:val="16"/>
                <w:szCs w:val="16"/>
                <w:lang w:eastAsia="ja-JP"/>
              </w:rPr>
              <w:t>ounty Agriculture Bureaus; Township Agriculture Stations</w:t>
            </w:r>
          </w:p>
        </w:tc>
        <w:tc>
          <w:tcPr>
            <w:tcW w:w="2610" w:type="dxa"/>
            <w:vAlign w:val="center"/>
          </w:tcPr>
          <w:p w14:paraId="0DF7FA2A"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Scale-able demonstrations of participatory approaches to agrobiodiversity management, and strengthened capacities</w:t>
            </w:r>
          </w:p>
        </w:tc>
        <w:tc>
          <w:tcPr>
            <w:tcW w:w="1080" w:type="dxa"/>
            <w:vAlign w:val="center"/>
          </w:tcPr>
          <w:p w14:paraId="7D44D09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402CE3A"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0AAE68B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r>
      <w:tr w:rsidR="00A162DE" w14:paraId="6A56BD3D" w14:textId="77777777">
        <w:tc>
          <w:tcPr>
            <w:tcW w:w="9715" w:type="dxa"/>
            <w:gridSpan w:val="6"/>
            <w:shd w:val="clear" w:color="auto" w:fill="DBE5F1" w:themeFill="accent1" w:themeFillTint="33"/>
            <w:vAlign w:val="center"/>
          </w:tcPr>
          <w:p w14:paraId="1DBCAD72"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Social organizations and non-governmental organizations (NGOs)</w:t>
            </w:r>
          </w:p>
        </w:tc>
      </w:tr>
      <w:tr w:rsidR="00A162DE" w14:paraId="4A5A5E0B" w14:textId="77777777">
        <w:tc>
          <w:tcPr>
            <w:tcW w:w="379" w:type="dxa"/>
            <w:vAlign w:val="center"/>
          </w:tcPr>
          <w:p w14:paraId="1CA6AA4C"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13</w:t>
            </w:r>
          </w:p>
        </w:tc>
        <w:tc>
          <w:tcPr>
            <w:tcW w:w="2046" w:type="dxa"/>
            <w:vAlign w:val="center"/>
          </w:tcPr>
          <w:p w14:paraId="40DFF6FB"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All-China Women’s Federation</w:t>
            </w:r>
          </w:p>
        </w:tc>
        <w:tc>
          <w:tcPr>
            <w:tcW w:w="2610" w:type="dxa"/>
            <w:vAlign w:val="center"/>
          </w:tcPr>
          <w:p w14:paraId="6B12DF10"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promotion of women empowerment</w:t>
            </w:r>
          </w:p>
        </w:tc>
        <w:tc>
          <w:tcPr>
            <w:tcW w:w="1080" w:type="dxa"/>
            <w:vAlign w:val="center"/>
          </w:tcPr>
          <w:p w14:paraId="4E04478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1538A9F0"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39DC0FE4"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4FD8BFBB" w14:textId="77777777">
        <w:tc>
          <w:tcPr>
            <w:tcW w:w="379" w:type="dxa"/>
            <w:vAlign w:val="center"/>
          </w:tcPr>
          <w:p w14:paraId="07D69907"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14</w:t>
            </w:r>
          </w:p>
        </w:tc>
        <w:tc>
          <w:tcPr>
            <w:tcW w:w="2046" w:type="dxa"/>
            <w:vAlign w:val="center"/>
          </w:tcPr>
          <w:p w14:paraId="4EB94A87"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Communist Youth League of China</w:t>
            </w:r>
          </w:p>
        </w:tc>
        <w:tc>
          <w:tcPr>
            <w:tcW w:w="2610" w:type="dxa"/>
            <w:vAlign w:val="center"/>
          </w:tcPr>
          <w:p w14:paraId="356D0498"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and promotion of youth inclusion</w:t>
            </w:r>
          </w:p>
        </w:tc>
        <w:tc>
          <w:tcPr>
            <w:tcW w:w="1080" w:type="dxa"/>
            <w:vAlign w:val="center"/>
          </w:tcPr>
          <w:p w14:paraId="3256161C"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2B9AF050"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7201F31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1</w:t>
            </w:r>
          </w:p>
        </w:tc>
      </w:tr>
      <w:tr w:rsidR="00A162DE" w14:paraId="0CCF8963" w14:textId="77777777">
        <w:tc>
          <w:tcPr>
            <w:tcW w:w="379" w:type="dxa"/>
            <w:vAlign w:val="center"/>
          </w:tcPr>
          <w:p w14:paraId="49405042"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15</w:t>
            </w:r>
          </w:p>
        </w:tc>
        <w:tc>
          <w:tcPr>
            <w:tcW w:w="2046" w:type="dxa"/>
            <w:vAlign w:val="center"/>
          </w:tcPr>
          <w:p w14:paraId="4353E053"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Other social organizations</w:t>
            </w:r>
          </w:p>
        </w:tc>
        <w:tc>
          <w:tcPr>
            <w:tcW w:w="2610" w:type="dxa"/>
            <w:vAlign w:val="center"/>
          </w:tcPr>
          <w:p w14:paraId="03D19CA8"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Promotion of development objectives associated with agrobiodiversity management</w:t>
            </w:r>
          </w:p>
        </w:tc>
        <w:tc>
          <w:tcPr>
            <w:tcW w:w="1080" w:type="dxa"/>
            <w:vAlign w:val="center"/>
          </w:tcPr>
          <w:p w14:paraId="1B739DF8"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 / 0</w:t>
            </w:r>
          </w:p>
        </w:tc>
        <w:tc>
          <w:tcPr>
            <w:tcW w:w="1890" w:type="dxa"/>
            <w:vAlign w:val="center"/>
          </w:tcPr>
          <w:p w14:paraId="3D7FEAC4"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6F5E3977"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1</w:t>
            </w:r>
          </w:p>
        </w:tc>
      </w:tr>
      <w:tr w:rsidR="00A162DE" w14:paraId="09F6466E" w14:textId="77777777">
        <w:tc>
          <w:tcPr>
            <w:tcW w:w="9715" w:type="dxa"/>
            <w:gridSpan w:val="6"/>
            <w:shd w:val="clear" w:color="auto" w:fill="DBE5F1" w:themeFill="accent1" w:themeFillTint="33"/>
            <w:vAlign w:val="center"/>
          </w:tcPr>
          <w:p w14:paraId="10D657E2"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Local communities where project interventions are planned:</w:t>
            </w:r>
          </w:p>
        </w:tc>
      </w:tr>
      <w:tr w:rsidR="00A162DE" w14:paraId="49066BE3" w14:textId="77777777">
        <w:tc>
          <w:tcPr>
            <w:tcW w:w="379" w:type="dxa"/>
            <w:vAlign w:val="center"/>
          </w:tcPr>
          <w:p w14:paraId="47F8AED2"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16</w:t>
            </w:r>
          </w:p>
        </w:tc>
        <w:tc>
          <w:tcPr>
            <w:tcW w:w="2046" w:type="dxa"/>
            <w:vAlign w:val="center"/>
          </w:tcPr>
          <w:p w14:paraId="2A57855B"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Local communities, farmers</w:t>
            </w:r>
          </w:p>
        </w:tc>
        <w:tc>
          <w:tcPr>
            <w:tcW w:w="2610" w:type="dxa"/>
            <w:vAlign w:val="center"/>
          </w:tcPr>
          <w:p w14:paraId="7AA3D071"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Increased knowledge, strengthened capacities, sustainable livelihood opportunities, expanded or new partnerships</w:t>
            </w:r>
          </w:p>
        </w:tc>
        <w:tc>
          <w:tcPr>
            <w:tcW w:w="1080" w:type="dxa"/>
            <w:vAlign w:val="center"/>
          </w:tcPr>
          <w:p w14:paraId="79807DD4"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16814B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5</w:t>
            </w:r>
          </w:p>
        </w:tc>
        <w:tc>
          <w:tcPr>
            <w:tcW w:w="1710" w:type="dxa"/>
            <w:vAlign w:val="center"/>
          </w:tcPr>
          <w:p w14:paraId="20F09810"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r>
      <w:tr w:rsidR="00A162DE" w14:paraId="59A8D929" w14:textId="77777777">
        <w:tc>
          <w:tcPr>
            <w:tcW w:w="9715" w:type="dxa"/>
            <w:gridSpan w:val="6"/>
            <w:shd w:val="clear" w:color="auto" w:fill="DBE5F1" w:themeFill="accent1" w:themeFillTint="33"/>
            <w:vAlign w:val="center"/>
          </w:tcPr>
          <w:p w14:paraId="1665C7A6"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Agricultural associations, including cooperatives:</w:t>
            </w:r>
          </w:p>
        </w:tc>
      </w:tr>
      <w:tr w:rsidR="00A162DE" w14:paraId="3FF28294" w14:textId="77777777">
        <w:tc>
          <w:tcPr>
            <w:tcW w:w="379" w:type="dxa"/>
            <w:vAlign w:val="center"/>
          </w:tcPr>
          <w:p w14:paraId="3D9FDA07"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17</w:t>
            </w:r>
          </w:p>
        </w:tc>
        <w:tc>
          <w:tcPr>
            <w:tcW w:w="2046" w:type="dxa"/>
            <w:vAlign w:val="center"/>
          </w:tcPr>
          <w:p w14:paraId="387C1A1B"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Agricultural associations, including cooperatives</w:t>
            </w:r>
          </w:p>
        </w:tc>
        <w:tc>
          <w:tcPr>
            <w:tcW w:w="2610" w:type="dxa"/>
            <w:vAlign w:val="center"/>
          </w:tcPr>
          <w:p w14:paraId="0C02564D"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Increased knowledge, strengthened marketing and organizational capacities, expanded or new partnerships</w:t>
            </w:r>
          </w:p>
        </w:tc>
        <w:tc>
          <w:tcPr>
            <w:tcW w:w="1080" w:type="dxa"/>
            <w:vAlign w:val="center"/>
          </w:tcPr>
          <w:p w14:paraId="50B58F4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60477A2D"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3126FE32"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r>
      <w:tr w:rsidR="00A162DE" w14:paraId="690CF4AD" w14:textId="77777777">
        <w:tc>
          <w:tcPr>
            <w:tcW w:w="9715" w:type="dxa"/>
            <w:gridSpan w:val="6"/>
            <w:shd w:val="clear" w:color="auto" w:fill="DBE5F1" w:themeFill="accent1" w:themeFillTint="33"/>
            <w:vAlign w:val="center"/>
          </w:tcPr>
          <w:p w14:paraId="55884D5E"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Enterprises:</w:t>
            </w:r>
          </w:p>
        </w:tc>
      </w:tr>
      <w:tr w:rsidR="00A162DE" w14:paraId="34F87CE8" w14:textId="77777777">
        <w:tc>
          <w:tcPr>
            <w:tcW w:w="379" w:type="dxa"/>
            <w:vAlign w:val="center"/>
          </w:tcPr>
          <w:p w14:paraId="31136F69"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18</w:t>
            </w:r>
          </w:p>
        </w:tc>
        <w:tc>
          <w:tcPr>
            <w:tcW w:w="2046" w:type="dxa"/>
            <w:vAlign w:val="center"/>
          </w:tcPr>
          <w:p w14:paraId="51A5CB76"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Enterprises engaged in GRFA varieties</w:t>
            </w:r>
          </w:p>
        </w:tc>
        <w:tc>
          <w:tcPr>
            <w:tcW w:w="2610" w:type="dxa"/>
            <w:vAlign w:val="center"/>
          </w:tcPr>
          <w:p w14:paraId="607B502C"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Increased knowledge, strengthened marketing and organizational capacities, improved supply/value chain management, expanded or new partnerships</w:t>
            </w:r>
          </w:p>
        </w:tc>
        <w:tc>
          <w:tcPr>
            <w:tcW w:w="1080" w:type="dxa"/>
            <w:vAlign w:val="center"/>
          </w:tcPr>
          <w:p w14:paraId="75BF8DCF"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0B038A2"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4</w:t>
            </w:r>
          </w:p>
        </w:tc>
        <w:tc>
          <w:tcPr>
            <w:tcW w:w="1710" w:type="dxa"/>
            <w:vAlign w:val="center"/>
          </w:tcPr>
          <w:p w14:paraId="13797133"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r>
      <w:tr w:rsidR="00A162DE" w14:paraId="0B843FF6" w14:textId="77777777">
        <w:tc>
          <w:tcPr>
            <w:tcW w:w="379" w:type="dxa"/>
            <w:vAlign w:val="center"/>
          </w:tcPr>
          <w:p w14:paraId="3BDC9FC8"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19</w:t>
            </w:r>
          </w:p>
        </w:tc>
        <w:tc>
          <w:tcPr>
            <w:tcW w:w="2046" w:type="dxa"/>
            <w:vAlign w:val="center"/>
          </w:tcPr>
          <w:p w14:paraId="19EA8AC8"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Trade associations</w:t>
            </w:r>
          </w:p>
        </w:tc>
        <w:tc>
          <w:tcPr>
            <w:tcW w:w="2610" w:type="dxa"/>
            <w:vAlign w:val="center"/>
          </w:tcPr>
          <w:p w14:paraId="55DAED4D"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Promotion of best management practices and marketing opportunities for members</w:t>
            </w:r>
          </w:p>
        </w:tc>
        <w:tc>
          <w:tcPr>
            <w:tcW w:w="1080" w:type="dxa"/>
            <w:vAlign w:val="center"/>
          </w:tcPr>
          <w:p w14:paraId="4ACE8A39"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0</w:t>
            </w:r>
          </w:p>
        </w:tc>
        <w:tc>
          <w:tcPr>
            <w:tcW w:w="1890" w:type="dxa"/>
            <w:vAlign w:val="center"/>
          </w:tcPr>
          <w:p w14:paraId="70999215"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4E86269D"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070F09D3" w14:textId="77777777">
        <w:tc>
          <w:tcPr>
            <w:tcW w:w="9715" w:type="dxa"/>
            <w:gridSpan w:val="6"/>
            <w:shd w:val="clear" w:color="auto" w:fill="DBE5F1" w:themeFill="accent1" w:themeFillTint="33"/>
            <w:vAlign w:val="center"/>
          </w:tcPr>
          <w:p w14:paraId="6B967B8F"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Academic and research organizations:</w:t>
            </w:r>
          </w:p>
        </w:tc>
      </w:tr>
      <w:tr w:rsidR="00A162DE" w14:paraId="3FF51499" w14:textId="77777777">
        <w:tc>
          <w:tcPr>
            <w:tcW w:w="379" w:type="dxa"/>
            <w:vAlign w:val="center"/>
          </w:tcPr>
          <w:p w14:paraId="66F89447"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20</w:t>
            </w:r>
          </w:p>
        </w:tc>
        <w:tc>
          <w:tcPr>
            <w:tcW w:w="2046" w:type="dxa"/>
            <w:vAlign w:val="center"/>
          </w:tcPr>
          <w:p w14:paraId="695D6393"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Academic and research organizations</w:t>
            </w:r>
          </w:p>
        </w:tc>
        <w:tc>
          <w:tcPr>
            <w:tcW w:w="2610" w:type="dxa"/>
            <w:vAlign w:val="center"/>
          </w:tcPr>
          <w:p w14:paraId="3EC1DAF0"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Strengthened capacities, dissemination of best practices and approaches in agrobiodiversity management</w:t>
            </w:r>
          </w:p>
        </w:tc>
        <w:tc>
          <w:tcPr>
            <w:tcW w:w="1080" w:type="dxa"/>
            <w:vAlign w:val="center"/>
          </w:tcPr>
          <w:p w14:paraId="2DF90F8A"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46D5FF9E"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3</w:t>
            </w:r>
          </w:p>
        </w:tc>
        <w:tc>
          <w:tcPr>
            <w:tcW w:w="1710" w:type="dxa"/>
            <w:vAlign w:val="center"/>
          </w:tcPr>
          <w:p w14:paraId="1ABC2C1D"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r w:rsidR="00A162DE" w14:paraId="6392A79F" w14:textId="77777777">
        <w:tc>
          <w:tcPr>
            <w:tcW w:w="379" w:type="dxa"/>
            <w:vAlign w:val="center"/>
          </w:tcPr>
          <w:p w14:paraId="38241709" w14:textId="77777777" w:rsidR="00A162DE" w:rsidRDefault="00A162DE">
            <w:pPr>
              <w:spacing w:before="20" w:after="20"/>
              <w:jc w:val="right"/>
              <w:rPr>
                <w:rFonts w:cstheme="minorHAnsi"/>
                <w:color w:val="000000"/>
                <w:sz w:val="16"/>
                <w:szCs w:val="16"/>
                <w:lang w:eastAsia="ja-JP"/>
              </w:rPr>
            </w:pPr>
          </w:p>
        </w:tc>
        <w:tc>
          <w:tcPr>
            <w:tcW w:w="2046" w:type="dxa"/>
            <w:vAlign w:val="center"/>
          </w:tcPr>
          <w:p w14:paraId="5B948BDC" w14:textId="77777777" w:rsidR="00A162DE" w:rsidRDefault="00A162DE">
            <w:pPr>
              <w:spacing w:before="20" w:after="20"/>
              <w:jc w:val="left"/>
              <w:rPr>
                <w:rFonts w:cstheme="minorHAnsi"/>
                <w:color w:val="000000"/>
                <w:sz w:val="16"/>
                <w:szCs w:val="16"/>
                <w:lang w:eastAsia="ja-JP"/>
              </w:rPr>
            </w:pPr>
          </w:p>
        </w:tc>
        <w:tc>
          <w:tcPr>
            <w:tcW w:w="2610" w:type="dxa"/>
            <w:vAlign w:val="center"/>
          </w:tcPr>
          <w:p w14:paraId="6CC65DB9" w14:textId="77777777" w:rsidR="00A162DE" w:rsidRDefault="00A162DE">
            <w:pPr>
              <w:spacing w:before="20" w:after="20"/>
              <w:jc w:val="left"/>
              <w:rPr>
                <w:rFonts w:cstheme="minorHAnsi"/>
                <w:color w:val="000000"/>
                <w:sz w:val="16"/>
                <w:szCs w:val="16"/>
                <w:highlight w:val="yellow"/>
                <w:lang w:eastAsia="ja-JP"/>
              </w:rPr>
            </w:pPr>
          </w:p>
        </w:tc>
        <w:tc>
          <w:tcPr>
            <w:tcW w:w="1080" w:type="dxa"/>
            <w:vAlign w:val="center"/>
          </w:tcPr>
          <w:p w14:paraId="11066424" w14:textId="77777777" w:rsidR="00A162DE" w:rsidRDefault="00A162DE">
            <w:pPr>
              <w:spacing w:before="20" w:after="20"/>
              <w:jc w:val="center"/>
              <w:rPr>
                <w:rFonts w:cstheme="minorHAnsi"/>
                <w:color w:val="000000"/>
                <w:sz w:val="16"/>
                <w:szCs w:val="16"/>
                <w:lang w:eastAsia="ja-JP"/>
              </w:rPr>
            </w:pPr>
          </w:p>
        </w:tc>
        <w:tc>
          <w:tcPr>
            <w:tcW w:w="1890" w:type="dxa"/>
            <w:vAlign w:val="center"/>
          </w:tcPr>
          <w:p w14:paraId="3D3C7C24" w14:textId="77777777" w:rsidR="00A162DE" w:rsidRDefault="00A162DE">
            <w:pPr>
              <w:spacing w:before="20" w:after="20"/>
              <w:jc w:val="center"/>
              <w:rPr>
                <w:rFonts w:cstheme="minorHAnsi"/>
                <w:color w:val="000000"/>
                <w:sz w:val="16"/>
                <w:szCs w:val="16"/>
                <w:lang w:eastAsia="ja-JP"/>
              </w:rPr>
            </w:pPr>
          </w:p>
        </w:tc>
        <w:tc>
          <w:tcPr>
            <w:tcW w:w="1710" w:type="dxa"/>
            <w:vAlign w:val="center"/>
          </w:tcPr>
          <w:p w14:paraId="54733A5B" w14:textId="77777777" w:rsidR="00A162DE" w:rsidRDefault="00A162DE">
            <w:pPr>
              <w:spacing w:before="20" w:after="20"/>
              <w:jc w:val="center"/>
              <w:rPr>
                <w:rFonts w:cstheme="minorHAnsi"/>
                <w:color w:val="000000"/>
                <w:sz w:val="16"/>
                <w:szCs w:val="16"/>
                <w:lang w:eastAsia="ja-JP"/>
              </w:rPr>
            </w:pPr>
          </w:p>
        </w:tc>
      </w:tr>
      <w:tr w:rsidR="00A162DE" w14:paraId="79C50D60" w14:textId="77777777">
        <w:tc>
          <w:tcPr>
            <w:tcW w:w="9715" w:type="dxa"/>
            <w:gridSpan w:val="6"/>
            <w:shd w:val="clear" w:color="auto" w:fill="DBE5F1" w:themeFill="accent1" w:themeFillTint="33"/>
            <w:vAlign w:val="center"/>
          </w:tcPr>
          <w:p w14:paraId="0C35748D" w14:textId="77777777" w:rsidR="00A162DE" w:rsidRDefault="00005D9E">
            <w:pPr>
              <w:spacing w:before="20" w:after="20"/>
              <w:jc w:val="left"/>
              <w:rPr>
                <w:rFonts w:cstheme="minorHAnsi"/>
                <w:b/>
                <w:color w:val="000000"/>
                <w:sz w:val="16"/>
                <w:szCs w:val="16"/>
                <w:lang w:eastAsia="ja-JP"/>
              </w:rPr>
            </w:pPr>
            <w:r>
              <w:rPr>
                <w:rFonts w:cstheme="minorHAnsi"/>
                <w:b/>
                <w:color w:val="000000"/>
                <w:sz w:val="16"/>
                <w:szCs w:val="16"/>
                <w:lang w:eastAsia="ja-JP"/>
              </w:rPr>
              <w:t>Certification Organizations</w:t>
            </w:r>
          </w:p>
        </w:tc>
      </w:tr>
      <w:tr w:rsidR="00A162DE" w14:paraId="220AC5AE" w14:textId="77777777">
        <w:tc>
          <w:tcPr>
            <w:tcW w:w="379" w:type="dxa"/>
            <w:vAlign w:val="center"/>
          </w:tcPr>
          <w:p w14:paraId="179F1902" w14:textId="77777777" w:rsidR="00A162DE" w:rsidRDefault="00005D9E">
            <w:pPr>
              <w:spacing w:before="20" w:after="20"/>
              <w:jc w:val="right"/>
              <w:rPr>
                <w:rFonts w:cstheme="minorHAnsi"/>
                <w:color w:val="000000"/>
                <w:sz w:val="16"/>
                <w:szCs w:val="16"/>
                <w:lang w:eastAsia="ja-JP"/>
              </w:rPr>
            </w:pPr>
            <w:r>
              <w:rPr>
                <w:rFonts w:cstheme="minorHAnsi"/>
                <w:color w:val="000000"/>
                <w:sz w:val="16"/>
                <w:szCs w:val="16"/>
                <w:lang w:eastAsia="ja-JP"/>
              </w:rPr>
              <w:t>21</w:t>
            </w:r>
          </w:p>
        </w:tc>
        <w:tc>
          <w:tcPr>
            <w:tcW w:w="2046" w:type="dxa"/>
            <w:vAlign w:val="center"/>
          </w:tcPr>
          <w:p w14:paraId="4D8F2264"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Certification Organizations for geographical indication, organic food, etc.</w:t>
            </w:r>
          </w:p>
        </w:tc>
        <w:tc>
          <w:tcPr>
            <w:tcW w:w="2610" w:type="dxa"/>
            <w:vAlign w:val="center"/>
          </w:tcPr>
          <w:p w14:paraId="072726CE" w14:textId="77777777" w:rsidR="00A162DE" w:rsidRDefault="00005D9E">
            <w:pPr>
              <w:spacing w:before="20" w:after="20"/>
              <w:jc w:val="left"/>
              <w:rPr>
                <w:rFonts w:cstheme="minorHAnsi"/>
                <w:color w:val="000000"/>
                <w:sz w:val="16"/>
                <w:szCs w:val="16"/>
                <w:lang w:eastAsia="ja-JP"/>
              </w:rPr>
            </w:pPr>
            <w:r>
              <w:rPr>
                <w:rFonts w:cstheme="minorHAnsi"/>
                <w:color w:val="000000"/>
                <w:sz w:val="16"/>
                <w:szCs w:val="16"/>
                <w:lang w:eastAsia="ja-JP"/>
              </w:rPr>
              <w:t>Increased awareness of GRFA varieties, promotion of best management practices</w:t>
            </w:r>
          </w:p>
        </w:tc>
        <w:tc>
          <w:tcPr>
            <w:tcW w:w="1080" w:type="dxa"/>
            <w:vAlign w:val="center"/>
          </w:tcPr>
          <w:p w14:paraId="04086376"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w:t>
            </w:r>
          </w:p>
        </w:tc>
        <w:tc>
          <w:tcPr>
            <w:tcW w:w="1890" w:type="dxa"/>
            <w:vAlign w:val="center"/>
          </w:tcPr>
          <w:p w14:paraId="50DC694D"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c>
          <w:tcPr>
            <w:tcW w:w="1710" w:type="dxa"/>
            <w:vAlign w:val="center"/>
          </w:tcPr>
          <w:p w14:paraId="32C09B18" w14:textId="77777777" w:rsidR="00A162DE" w:rsidRDefault="00005D9E">
            <w:pPr>
              <w:spacing w:before="20" w:after="20"/>
              <w:jc w:val="center"/>
              <w:rPr>
                <w:rFonts w:cstheme="minorHAnsi"/>
                <w:color w:val="000000"/>
                <w:sz w:val="16"/>
                <w:szCs w:val="16"/>
                <w:lang w:eastAsia="ja-JP"/>
              </w:rPr>
            </w:pPr>
            <w:r>
              <w:rPr>
                <w:rFonts w:cstheme="minorHAnsi"/>
                <w:color w:val="000000"/>
                <w:sz w:val="16"/>
                <w:szCs w:val="16"/>
                <w:lang w:eastAsia="ja-JP"/>
              </w:rPr>
              <w:t>2</w:t>
            </w:r>
          </w:p>
        </w:tc>
      </w:tr>
    </w:tbl>
    <w:p w14:paraId="41CB863D" w14:textId="77777777" w:rsidR="00A162DE" w:rsidRDefault="00005D9E">
      <w:pPr>
        <w:pStyle w:val="Heading1"/>
        <w:rPr>
          <w:color w:val="002060"/>
        </w:rPr>
      </w:pPr>
      <w:r>
        <w:rPr>
          <w:color w:val="002060"/>
        </w:rPr>
        <w:t>Stakeholder Engagement Plan</w:t>
      </w:r>
    </w:p>
    <w:p w14:paraId="37E9ADA6" w14:textId="77777777" w:rsidR="00A162DE" w:rsidRDefault="00005D9E">
      <w:pPr>
        <w:pStyle w:val="Heading2"/>
      </w:pPr>
      <w:r>
        <w:t>Project-Specific Stakeholder Engagement Considerations</w:t>
      </w:r>
    </w:p>
    <w:p w14:paraId="1AB78AD4" w14:textId="77777777" w:rsidR="00A162DE" w:rsidRDefault="00005D9E">
      <w:r>
        <w:rPr>
          <w:rFonts w:cstheme="minorHAnsi"/>
          <w:color w:val="000000"/>
        </w:rPr>
        <w:t>The project objective to “strengthen the in-situ conservation and sustainable use of globally significant agrobiodiversity in Hubei through the development of incentive mechanisms for farmers to sustain populations of endemic crops and livestock, the establishment of a supportive ‘enabling environment’ and strengthened institutional capacity”</w:t>
      </w:r>
      <w:r>
        <w:t xml:space="preserve"> will be achieved through four mutually supportive outcomes, distributed across the following four components:</w:t>
      </w:r>
    </w:p>
    <w:p w14:paraId="0E55B279" w14:textId="24B9605C" w:rsidR="00A162DE" w:rsidRDefault="00005D9E">
      <w:pPr>
        <w:rPr>
          <w:b/>
        </w:rPr>
      </w:pPr>
      <w:r>
        <w:rPr>
          <w:b/>
        </w:rPr>
        <w:t>Component 1: Enhanced provincial policy and regulatory framework</w:t>
      </w:r>
    </w:p>
    <w:p w14:paraId="08AC7C11" w14:textId="6992376C" w:rsidR="00A162DE" w:rsidRPr="00005D9E" w:rsidRDefault="00005D9E">
      <w:pPr>
        <w:ind w:left="360"/>
        <w:rPr>
          <w:szCs w:val="20"/>
        </w:rPr>
      </w:pPr>
      <w:r>
        <w:rPr>
          <w:u w:val="single"/>
        </w:rPr>
        <w:t>Outcome 1</w:t>
      </w:r>
      <w:r>
        <w:t xml:space="preserve">: </w:t>
      </w:r>
      <w:r w:rsidRPr="00005D9E">
        <w:rPr>
          <w:szCs w:val="20"/>
        </w:rPr>
        <w:t>Provincial framework for in-situ agrobiodiversity conservation enhanced by strengthened enabling policies, regulations and strategies and improved inter-sectoral and cross-sectoral coordination</w:t>
      </w:r>
    </w:p>
    <w:p w14:paraId="5C203CD0" w14:textId="77777777" w:rsidR="00A162DE" w:rsidRDefault="00005D9E">
      <w:pPr>
        <w:rPr>
          <w:b/>
        </w:rPr>
      </w:pPr>
      <w:r>
        <w:rPr>
          <w:rFonts w:cstheme="minorHAnsi"/>
          <w:b/>
          <w:color w:val="000000"/>
        </w:rPr>
        <w:t>Component 2: Demonstration of sustainable incentive mechanisms for in-situ conservation and sustainable use of agrobiodiversity</w:t>
      </w:r>
    </w:p>
    <w:p w14:paraId="5BC9F0F2" w14:textId="77777777" w:rsidR="00A162DE" w:rsidRDefault="00005D9E">
      <w:pPr>
        <w:ind w:left="360"/>
      </w:pPr>
      <w:r>
        <w:rPr>
          <w:u w:val="single"/>
        </w:rPr>
        <w:t>Outcome 2</w:t>
      </w:r>
      <w:r>
        <w:t xml:space="preserve">: </w:t>
      </w:r>
      <w:r>
        <w:rPr>
          <w:szCs w:val="20"/>
        </w:rPr>
        <w:t>Market- and non-market-based incentive mechanisms established and demonstrated in target landscapes to increase conservation and sustainable use of GRFA and enable long-term livelihood benefits for local farmers</w:t>
      </w:r>
    </w:p>
    <w:p w14:paraId="6D2D57A4" w14:textId="3943EEDE" w:rsidR="00A162DE" w:rsidRDefault="00005D9E">
      <w:pPr>
        <w:rPr>
          <w:b/>
        </w:rPr>
      </w:pPr>
      <w:r>
        <w:rPr>
          <w:b/>
          <w:bCs/>
        </w:rPr>
        <w:t xml:space="preserve">Component 3: </w:t>
      </w:r>
      <w:r>
        <w:rPr>
          <w:b/>
        </w:rPr>
        <w:t>Mainstreaming of approaches and strengthened institutional capacity</w:t>
      </w:r>
    </w:p>
    <w:p w14:paraId="7F8825B6" w14:textId="77777777" w:rsidR="00A162DE" w:rsidRDefault="00005D9E">
      <w:pPr>
        <w:ind w:left="360"/>
        <w:rPr>
          <w:bCs/>
        </w:rPr>
      </w:pPr>
      <w:r>
        <w:rPr>
          <w:u w:val="single"/>
        </w:rPr>
        <w:t>Outcome 3</w:t>
      </w:r>
      <w:r>
        <w:t xml:space="preserve">: </w:t>
      </w:r>
      <w:bookmarkStart w:id="2" w:name="_Hlk530843336"/>
      <w:r>
        <w:rPr>
          <w:szCs w:val="20"/>
        </w:rPr>
        <w:t>Demonstrated approaches mainstreamed and capacities strengthened to facilitate upscaling of incentivized conservation and sustainable use of GRFA</w:t>
      </w:r>
      <w:bookmarkEnd w:id="2"/>
    </w:p>
    <w:p w14:paraId="251BB021" w14:textId="75F9CCA6" w:rsidR="00A162DE" w:rsidRDefault="00005D9E">
      <w:pPr>
        <w:rPr>
          <w:b/>
          <w:bCs/>
        </w:rPr>
      </w:pPr>
      <w:r>
        <w:rPr>
          <w:b/>
          <w:bCs/>
        </w:rPr>
        <w:t>Component 4: Knowledge management and monitoring &amp; evaluation</w:t>
      </w:r>
    </w:p>
    <w:p w14:paraId="3240A2F4" w14:textId="77777777" w:rsidR="00A162DE" w:rsidRDefault="00005D9E">
      <w:pPr>
        <w:ind w:left="360"/>
        <w:rPr>
          <w:bCs/>
        </w:rPr>
      </w:pPr>
      <w:r>
        <w:rPr>
          <w:bCs/>
          <w:u w:val="single"/>
        </w:rPr>
        <w:t>Outcome 4</w:t>
      </w:r>
      <w:r>
        <w:rPr>
          <w:bCs/>
        </w:rPr>
        <w:t>: Knowledge, attitudes and practices improved, and knowledge management structures enhanced to broaden participation in the conservation and sustainable use of GRFA</w:t>
      </w:r>
    </w:p>
    <w:p w14:paraId="74B8309F" w14:textId="77777777" w:rsidR="00A162DE" w:rsidRDefault="00005D9E">
      <w:r>
        <w:t xml:space="preserve">Effective stakeholder engagement will be one of the key factors in the implementation of the project. </w:t>
      </w:r>
    </w:p>
    <w:p w14:paraId="592E36A0" w14:textId="42D79191" w:rsidR="00A162DE" w:rsidRDefault="00005D9E">
      <w:r>
        <w:t xml:space="preserve">Under </w:t>
      </w:r>
      <w:r>
        <w:rPr>
          <w:b/>
        </w:rPr>
        <w:t>Component 1</w:t>
      </w:r>
      <w:r>
        <w:t xml:space="preserve">, the project will facilitate stakeholder engagement and dialogue into the development of provincial and county </w:t>
      </w:r>
      <w:r w:rsidR="00266B65">
        <w:t>GRFA</w:t>
      </w:r>
      <w:r w:rsidR="00CC4CAB" w:rsidRPr="00CC4CAB">
        <w:t xml:space="preserve"> implementation frameworks </w:t>
      </w:r>
      <w:r>
        <w:t>and ensuring that market-based and non-market-based incentive mechanisms for expanding engagement of GRFA farming will equitable reflect the capacities, needs and priorities of women and men farmers. Recommendations for allocating eco-compensation appropriations towards GRFA conservation will consider equitable benefits to women and men. The GRFA Intersectoral Coordination Committee will function as a central stakeholder engagement platform, established in Component 1 and influencing the entire project.</w:t>
      </w:r>
    </w:p>
    <w:p w14:paraId="5CF2837F" w14:textId="77777777" w:rsidR="00A162DE" w:rsidRDefault="00005D9E">
      <w:r>
        <w:t xml:space="preserve">Stakeholder engagement under </w:t>
      </w:r>
      <w:r>
        <w:rPr>
          <w:b/>
        </w:rPr>
        <w:t>Component 2</w:t>
      </w:r>
      <w:r>
        <w:t xml:space="preserve"> is focused at the local level, starting with the establishment of GRFA Landscape Coordination Committees in each of the three demonstration landscapes. The committees will help ensure that project interventions are inclusive and consider a cross-section of stakeholder interests. Activities involving strengthening marketing capacities and development of GRFA markets will help strengthen and expand partnerships between public and private stakeholders, with the underlying aim to deliver sustainable livelihood benefits for local farmers, with equitable participation by women and youth.</w:t>
      </w:r>
    </w:p>
    <w:p w14:paraId="5EAB8423" w14:textId="77777777" w:rsidR="00A162DE" w:rsidRDefault="00005D9E">
      <w:r>
        <w:t xml:space="preserve">Under </w:t>
      </w:r>
      <w:r>
        <w:rPr>
          <w:b/>
        </w:rPr>
        <w:t>Component 3</w:t>
      </w:r>
      <w:r>
        <w:t>, institutional stakeholder capacity development activities will also promote equitable involvement of women and youth. Sectoral work programs at the province and county levels will be developed through proactive stakeholder engagement. Best management practices demonstrated in Component 2 will be upscaled to other landscapes in the province, including sharing the effective stakeholder engagement approaches applied.</w:t>
      </w:r>
    </w:p>
    <w:p w14:paraId="74F92D38" w14:textId="77777777" w:rsidR="00A162DE" w:rsidRDefault="00005D9E">
      <w:r>
        <w:t xml:space="preserve">The stakeholder engagement plan will be presented during the project inception workshop under </w:t>
      </w:r>
      <w:r>
        <w:rPr>
          <w:b/>
        </w:rPr>
        <w:t>Component 4</w:t>
      </w:r>
      <w:r>
        <w:t>, and adaptive management adjustments made, e.g., in case circumstances change between the time of project development and initiation of project implementation. Monitoring and evaluation of the stakeholder engagement plan are included in the project M&amp;E plan and project progress reports will document findings and present any adaptive management measures taken and recommendations. The knowledge, attitudes and practices (KAP) baseline survey will address differences between women and men, and the resultant knowledge management strategy and action plan will include specific actions to address these differences. Lessons learned will be shared across the C-SAP program using the program level knowledge management platform, the program steering committee, exchange visits among the child projects and informal interactions among the project teams.</w:t>
      </w:r>
    </w:p>
    <w:p w14:paraId="1648BCE0" w14:textId="77777777" w:rsidR="00A162DE" w:rsidRDefault="00005D9E">
      <w:pPr>
        <w:pStyle w:val="Heading2"/>
      </w:pPr>
      <w:r>
        <w:t>Long-term Stakeholder Participation</w:t>
      </w:r>
    </w:p>
    <w:p w14:paraId="7F8296D7" w14:textId="77777777" w:rsidR="00A162DE" w:rsidRDefault="00005D9E">
      <w:pPr>
        <w:rPr>
          <w:rFonts w:ascii="Calibri" w:eastAsia="Trebuchet MS" w:hAnsi="Calibri" w:cs="Cambria"/>
          <w:szCs w:val="24"/>
        </w:rPr>
      </w:pPr>
      <w:r>
        <w:rPr>
          <w:rFonts w:ascii="Calibri" w:eastAsia="Trebuchet MS" w:hAnsi="Calibri" w:cs="Cambria"/>
          <w:szCs w:val="24"/>
        </w:rPr>
        <w:t>The project will facilitate long-term stakeholder participation, with a special emphasis on the active participation of women and youth, and enhancement of intersectoral coordination for implementing agrobiodiversity management strategies and plans.</w:t>
      </w:r>
    </w:p>
    <w:p w14:paraId="4FE1C285" w14:textId="77777777" w:rsidR="00A162DE" w:rsidRDefault="00005D9E">
      <w:pPr>
        <w:rPr>
          <w:rFonts w:ascii="Calibri" w:eastAsia="SimSun" w:hAnsi="Calibri" w:cs="Times New Roman"/>
          <w:szCs w:val="24"/>
        </w:rPr>
      </w:pPr>
      <w:r>
        <w:rPr>
          <w:rFonts w:ascii="Calibri" w:eastAsia="SimSun" w:hAnsi="Calibri" w:cs="Times New Roman"/>
          <w:szCs w:val="24"/>
        </w:rPr>
        <w:t>Decision-making – through the establishment of the Project Steering Committee (PSC). The establishment of the structure will follow a participatory and transparent process involving the confirmation of all key project stakeholders; conducting one-to-one consultations with stakeholders; refinement of the terms of reference and ground-rules; inception meeting to agree on the constitution of the PSC.</w:t>
      </w:r>
    </w:p>
    <w:p w14:paraId="22F05171" w14:textId="77777777" w:rsidR="00A162DE" w:rsidRDefault="00005D9E">
      <w:pPr>
        <w:rPr>
          <w:rFonts w:ascii="Calibri" w:eastAsia="SimSun" w:hAnsi="Calibri" w:cs="Times New Roman"/>
          <w:szCs w:val="24"/>
        </w:rPr>
      </w:pPr>
      <w:r>
        <w:rPr>
          <w:rFonts w:ascii="Calibri" w:eastAsia="SimSun" w:hAnsi="Calibri" w:cs="Times New Roman"/>
          <w:szCs w:val="24"/>
        </w:rPr>
        <w:t>Capacity building – at systemic, institutional and individual levels – is one of the key strategic interventions of the project and will target stakeholders that have the potential to be involved in implementation of the project, including demonstration activities at the local level. Women and youth present within the project sites will be proactively considered for capacity building activities.</w:t>
      </w:r>
    </w:p>
    <w:p w14:paraId="78712FD1" w14:textId="77777777" w:rsidR="00A162DE" w:rsidRDefault="00005D9E">
      <w:pPr>
        <w:rPr>
          <w:rFonts w:ascii="Calibri" w:eastAsia="SimSun" w:hAnsi="Calibri" w:cs="Times New Roman"/>
          <w:szCs w:val="24"/>
        </w:rPr>
      </w:pPr>
      <w:r>
        <w:rPr>
          <w:rFonts w:ascii="Calibri" w:eastAsia="SimSun" w:hAnsi="Calibri" w:cs="Times New Roman"/>
          <w:szCs w:val="24"/>
        </w:rPr>
        <w:t xml:space="preserve">Communication - will include the participatory development of knowledge management strategy and action plan. The knowledge management strategy will be based on the following key principles: providing information to stakeholders; promoting dialogue between stakeholders; and promoting access to information. </w:t>
      </w:r>
    </w:p>
    <w:p w14:paraId="294467FA" w14:textId="77777777" w:rsidR="00A162DE" w:rsidRDefault="00005D9E">
      <w:pPr>
        <w:rPr>
          <w:rFonts w:ascii="Calibri" w:eastAsia="Trebuchet MS" w:hAnsi="Calibri" w:cs="Cambria"/>
          <w:szCs w:val="24"/>
        </w:rPr>
      </w:pPr>
      <w:r>
        <w:rPr>
          <w:rFonts w:ascii="Calibri" w:eastAsia="Trebuchet MS" w:hAnsi="Calibri" w:cs="Cambria"/>
          <w:szCs w:val="24"/>
        </w:rPr>
        <w:t>The project design incorporates several features to ensure on-going and effective stakeholder participation in the project’s implementation. The mechanisms to facilitate involvement and active participation of different stakeholders in project implementation will comprise several different components, as described below.</w:t>
      </w:r>
    </w:p>
    <w:p w14:paraId="4055AFD2" w14:textId="77777777" w:rsidR="00A162DE" w:rsidRDefault="00005D9E">
      <w:pPr>
        <w:pStyle w:val="Heading3"/>
      </w:pPr>
      <w:r>
        <w:t>Project Inception Workshop</w:t>
      </w:r>
    </w:p>
    <w:p w14:paraId="3246E880" w14:textId="77777777" w:rsidR="00A162DE" w:rsidRDefault="00005D9E">
      <w:r>
        <w:rPr>
          <w:rFonts w:ascii="Calibri" w:eastAsia="Trebuchet MS" w:hAnsi="Calibri" w:cs="Cambria"/>
          <w:szCs w:val="24"/>
        </w:rPr>
        <w:t>The project will be launched by a multi-stakeholder inception workshop, building on the PPG review workshops already held. The inception workshop will provide an opportunity to provide stakeholders with the most updated information on the project, refine and confirm the work plan and results framework, and will establish a basis for further consultations as the project implementation phase commences.</w:t>
      </w:r>
    </w:p>
    <w:p w14:paraId="65524ED7" w14:textId="77777777" w:rsidR="00A162DE" w:rsidRDefault="00005D9E">
      <w:pPr>
        <w:pStyle w:val="Heading3"/>
      </w:pPr>
      <w:r>
        <w:t>Project Steering Committee</w:t>
      </w:r>
    </w:p>
    <w:p w14:paraId="21A76DDE" w14:textId="77777777" w:rsidR="00A162DE" w:rsidRDefault="00005D9E">
      <w:r>
        <w:rPr>
          <w:rFonts w:ascii="Calibri" w:eastAsia="Trebuchet MS" w:hAnsi="Calibri" w:cs="Cambria"/>
          <w:szCs w:val="24"/>
        </w:rPr>
        <w:t xml:space="preserve">The Project Steering Committee’s membership will ensure representation of key interests throughout the 5-year project implementation timeframe. The members and terms of reference of the steering committees are described in the Governance and Management Arrangements section  and </w:t>
      </w:r>
      <w:r>
        <w:rPr>
          <w:rFonts w:ascii="Calibri" w:eastAsia="Trebuchet MS" w:hAnsi="Calibri" w:cs="Cambria"/>
          <w:b/>
          <w:szCs w:val="24"/>
        </w:rPr>
        <w:t>Annex C</w:t>
      </w:r>
      <w:r>
        <w:rPr>
          <w:rFonts w:ascii="Calibri" w:eastAsia="Trebuchet MS" w:hAnsi="Calibri" w:cs="Cambria"/>
          <w:szCs w:val="24"/>
        </w:rPr>
        <w:t xml:space="preserve"> to the project document.</w:t>
      </w:r>
      <w:r>
        <w:rPr>
          <w:rFonts w:ascii="Tahoma" w:eastAsia="Trebuchet MS" w:hAnsi="Tahoma" w:cs="Cambria"/>
          <w:szCs w:val="24"/>
        </w:rPr>
        <w:t xml:space="preserve"> </w:t>
      </w:r>
      <w:r>
        <w:rPr>
          <w:rFonts w:ascii="Calibri" w:eastAsia="Trebuchet MS" w:hAnsi="Calibri" w:cs="Cambria"/>
          <w:szCs w:val="24"/>
        </w:rPr>
        <w:t>The establishment of this structure will follow a participatory and transparent process involving the confirmation of  key project stakeholders and nominated focal points. The inception workshop will agree on the constitution of the committee, and finalization of its terms of reference and ground-rules.</w:t>
      </w:r>
    </w:p>
    <w:p w14:paraId="2F2E965F" w14:textId="77777777" w:rsidR="00A162DE" w:rsidRDefault="00005D9E">
      <w:pPr>
        <w:pStyle w:val="Heading3"/>
      </w:pPr>
      <w:r>
        <w:t>Project Management Office and Focal Points among Provincial and Local Government Units</w:t>
      </w:r>
    </w:p>
    <w:p w14:paraId="294B813F" w14:textId="7F15E62F" w:rsidR="00A162DE" w:rsidRDefault="00005D9E">
      <w:pPr>
        <w:rPr>
          <w:rFonts w:ascii="Calibri" w:eastAsia="Trebuchet MS" w:hAnsi="Calibri" w:cs="Cambria"/>
          <w:szCs w:val="24"/>
        </w:rPr>
      </w:pPr>
      <w:r>
        <w:rPr>
          <w:rFonts w:ascii="Calibri" w:eastAsia="Trebuchet MS" w:hAnsi="Calibri" w:cs="Cambria"/>
          <w:szCs w:val="24"/>
        </w:rPr>
        <w:t>The Project Management Office (PMO) will take direct operational responsibility for facilitating stakeholder involvement</w:t>
      </w:r>
      <w:r>
        <w:rPr>
          <w:rFonts w:ascii="Calibri" w:eastAsia="SimSun" w:hAnsi="Calibri" w:cs="Cambria" w:hint="eastAsia"/>
          <w:szCs w:val="24"/>
          <w:lang w:eastAsia="zh-CN"/>
        </w:rPr>
        <w:t xml:space="preserve"> </w:t>
      </w:r>
      <w:r>
        <w:rPr>
          <w:rFonts w:ascii="Calibri" w:eastAsia="Trebuchet MS" w:hAnsi="Calibri" w:cs="Cambria"/>
          <w:szCs w:val="24"/>
        </w:rPr>
        <w:t xml:space="preserve">of the project and its results. The PMO will be located in the Hubei Department of Agriculture and Rural Affairs (DARA) offices in Wuhan to ensure coordination among key stakeholder groups at provincial and local government levels. </w:t>
      </w:r>
    </w:p>
    <w:p w14:paraId="50AA1358" w14:textId="74DC2EC0" w:rsidR="00A162DE" w:rsidRDefault="00005D9E">
      <w:pPr>
        <w:rPr>
          <w:rFonts w:cs="Arial"/>
          <w:szCs w:val="20"/>
          <w:lang w:eastAsia="zh-CN"/>
        </w:rPr>
      </w:pPr>
      <w:r>
        <w:rPr>
          <w:rFonts w:cs="Arial"/>
          <w:szCs w:val="20"/>
          <w:lang w:eastAsia="zh-CN"/>
        </w:rPr>
        <w:t>The National Project Director (NPD), the Deputy Director General of the Hubei DARA, will be accountable to the DARA and UNDP for the achievement of objectives and results in the assigned project. The NPD will be a member and chair of the Project Steering Committee and answer to it. The NPD will be financed through provincial government cofinancing fund. The NPD will designate focal points within the county agriculture bureaus</w:t>
      </w:r>
      <w:r>
        <w:rPr>
          <w:rFonts w:cs="Arial" w:hint="eastAsia"/>
          <w:szCs w:val="20"/>
          <w:lang w:eastAsia="zh-CN"/>
        </w:rPr>
        <w:t xml:space="preserve"> </w:t>
      </w:r>
      <w:r>
        <w:rPr>
          <w:rFonts w:cs="Arial"/>
          <w:szCs w:val="20"/>
          <w:lang w:eastAsia="zh-CN"/>
        </w:rPr>
        <w:t>for each of the three target counties; these local government focal points will garner support for the project within their organizations and other stakeholder groups.</w:t>
      </w:r>
    </w:p>
    <w:p w14:paraId="27B4FF6C" w14:textId="77777777" w:rsidR="00A162DE" w:rsidRDefault="00005D9E">
      <w:pPr>
        <w:pStyle w:val="Heading3"/>
      </w:pPr>
      <w:r>
        <w:t>GRFA Intersectoral Coordination Committee and Activity Level Working Groups</w:t>
      </w:r>
    </w:p>
    <w:p w14:paraId="65B78DA7" w14:textId="77777777" w:rsidR="00A162DE" w:rsidRDefault="00005D9E">
      <w:r>
        <w:t>The project will facilitate establishment of a GRFA Intersectoral Coordination Committee, having representatives from key provincial agencies. This committee will be an important stakeholder engagement platform, providing advisory support to the project, e.g., reviewing policy and regulatory reforms, eco-compensation guidelines and systems and procedures for improving knowledge management.</w:t>
      </w:r>
    </w:p>
    <w:p w14:paraId="4DC21B14" w14:textId="77777777" w:rsidR="00A162DE" w:rsidRDefault="00005D9E">
      <w:r>
        <w:rPr>
          <w:rFonts w:ascii="Calibri" w:eastAsia="Trebuchet MS" w:hAnsi="Calibri" w:cs="Cambria"/>
          <w:szCs w:val="24"/>
        </w:rPr>
        <w:t>At the activity level, working groups will be established as required, e.g., policy reform, to facilitate the active participation of affected institutions, organizations and individuals in the implementation of the respective project activities. Different stakeholders may take the lead in each of these groups, depending on their respective mandates. There will be representation of women according to the targets of the project’s gender action plan in working groups and activities such as capacity building and awareness programs.</w:t>
      </w:r>
    </w:p>
    <w:p w14:paraId="2A95BF2F" w14:textId="36BF3B0C" w:rsidR="00A162DE" w:rsidRDefault="00005D9E">
      <w:pPr>
        <w:pStyle w:val="Heading3"/>
      </w:pPr>
      <w:r>
        <w:t xml:space="preserve">GRFA </w:t>
      </w:r>
      <w:r w:rsidR="00E841A1">
        <w:t>Landscape partnership working group</w:t>
      </w:r>
      <w:r>
        <w:t>s</w:t>
      </w:r>
    </w:p>
    <w:p w14:paraId="4DD43DA6" w14:textId="7F9483F9" w:rsidR="00A162DE" w:rsidRDefault="00005D9E">
      <w:pPr>
        <w:rPr>
          <w:rFonts w:ascii="Calibri" w:eastAsia="Trebuchet MS" w:hAnsi="Calibri" w:cs="Cambria"/>
          <w:szCs w:val="24"/>
        </w:rPr>
      </w:pPr>
      <w:r>
        <w:rPr>
          <w:rFonts w:ascii="Calibri" w:eastAsia="Trebuchet MS" w:hAnsi="Calibri" w:cs="Cambria"/>
          <w:szCs w:val="24"/>
        </w:rPr>
        <w:t xml:space="preserve">The project will establish </w:t>
      </w:r>
      <w:r w:rsidR="00E841A1">
        <w:rPr>
          <w:rFonts w:ascii="Calibri" w:eastAsia="Trebuchet MS" w:hAnsi="Calibri" w:cs="Cambria"/>
          <w:szCs w:val="24"/>
        </w:rPr>
        <w:t>landscape partnership working group</w:t>
      </w:r>
      <w:r>
        <w:rPr>
          <w:rFonts w:ascii="Calibri" w:eastAsia="Trebuchet MS" w:hAnsi="Calibri" w:cs="Cambria"/>
          <w:szCs w:val="24"/>
        </w:rPr>
        <w:t xml:space="preserve">s in each of the three demonstration landscapes that will oversee completion of participatory landscape assessments and development of </w:t>
      </w:r>
      <w:r w:rsidR="00C84E81">
        <w:rPr>
          <w:rFonts w:ascii="Calibri" w:eastAsia="Trebuchet MS" w:hAnsi="Calibri" w:cs="Cambria"/>
          <w:szCs w:val="24"/>
        </w:rPr>
        <w:t>GRFA conservation and sustainable use plan</w:t>
      </w:r>
      <w:r>
        <w:rPr>
          <w:rFonts w:ascii="Calibri" w:eastAsia="Trebuchet MS" w:hAnsi="Calibri" w:cs="Cambria"/>
          <w:szCs w:val="24"/>
        </w:rPr>
        <w:t>s. Through the function of the landscape coordination committees and joint planning activities, participatory structures will be developed, improving information sharing and awareness among stakeholders.</w:t>
      </w:r>
    </w:p>
    <w:p w14:paraId="60801A94" w14:textId="77777777" w:rsidR="00A162DE" w:rsidRDefault="00005D9E">
      <w:pPr>
        <w:pStyle w:val="Heading3"/>
      </w:pPr>
      <w:r>
        <w:t>Project Knowledge Management and Communications</w:t>
      </w:r>
    </w:p>
    <w:p w14:paraId="2D888765" w14:textId="77777777" w:rsidR="00A162DE" w:rsidRDefault="00005D9E">
      <w:r>
        <w:rPr>
          <w:rFonts w:ascii="Calibri" w:eastAsia="Trebuchet MS" w:hAnsi="Calibri" w:cs="Cambria"/>
          <w:szCs w:val="24"/>
        </w:rPr>
        <w:t>The project will develop, implement and annually update a knowledge management strategy and action plan to ensure that stakeholders are informed on an ongoing basis about the project activities, overall project progress, and the opportunities for stakeholders’ involvement in various aspects of the project’s implementation.</w:t>
      </w:r>
    </w:p>
    <w:p w14:paraId="69BEE92F" w14:textId="77777777" w:rsidR="00A162DE" w:rsidRDefault="00005D9E">
      <w:pPr>
        <w:pStyle w:val="Heading1"/>
        <w:rPr>
          <w:color w:val="002060"/>
        </w:rPr>
      </w:pPr>
      <w:r>
        <w:rPr>
          <w:color w:val="002060"/>
        </w:rPr>
        <w:t>Resources, Roles and Responsibilities</w:t>
      </w:r>
    </w:p>
    <w:p w14:paraId="5C049274" w14:textId="4B80C811" w:rsidR="00A162DE" w:rsidRDefault="00005D9E">
      <w:r>
        <w:t xml:space="preserve">The PMO, led by the Project Manager, will be responsible for implementation of the stakeholder engagement plan and for installing adaptive management measures as deemed relevant based on progress made on project activities. The GRFA Intersectoral Coordination Committee will be responsible for providing technical and strategic guidance during implementation, and the committee members might be invited to make presentations at Project Steering Committee meetings as needed. At the local level, the GRFA </w:t>
      </w:r>
      <w:r w:rsidR="00E841A1">
        <w:t>Landscape partnership working group</w:t>
      </w:r>
      <w:r>
        <w:t xml:space="preserve">s will be the main stakeholder engagement structures for guiding the activities associated with the three demonstration landscapes. Engagement with multilateral and bilateral financial and technical cooperation agencies will be facilitated largely through technical advisory arrangements and networking on complementary projects and initiatives, as described below in </w:t>
      </w:r>
      <w:r>
        <w:rPr>
          <w:b/>
        </w:rPr>
        <w:t>Table E-</w:t>
      </w:r>
      <w:r w:rsidR="0017289F">
        <w:rPr>
          <w:b/>
        </w:rPr>
        <w:t>3</w:t>
      </w:r>
      <w:r>
        <w:t>.</w:t>
      </w:r>
    </w:p>
    <w:p w14:paraId="367358F0" w14:textId="30D232A5" w:rsidR="00A162DE" w:rsidRDefault="00005D9E" w:rsidP="00005D9E">
      <w:pPr>
        <w:spacing w:before="0" w:after="60"/>
        <w:jc w:val="center"/>
        <w:rPr>
          <w:i/>
          <w:sz w:val="18"/>
        </w:rPr>
      </w:pPr>
      <w:r>
        <w:rPr>
          <w:b/>
          <w:i/>
          <w:sz w:val="18"/>
        </w:rPr>
        <w:t>Table E-</w:t>
      </w:r>
      <w:r w:rsidR="0017289F">
        <w:rPr>
          <w:b/>
          <w:i/>
          <w:sz w:val="18"/>
        </w:rPr>
        <w:t>3</w:t>
      </w:r>
      <w:r>
        <w:rPr>
          <w:b/>
          <w:i/>
          <w:sz w:val="18"/>
        </w:rPr>
        <w:t xml:space="preserve">: </w:t>
      </w:r>
      <w:r>
        <w:rPr>
          <w:i/>
          <w:sz w:val="18"/>
        </w:rPr>
        <w:t>Stakeholder engagement roles and responsibilities</w:t>
      </w:r>
    </w:p>
    <w:tbl>
      <w:tblPr>
        <w:tblStyle w:val="TableGrid"/>
        <w:tblW w:w="0" w:type="auto"/>
        <w:tblLook w:val="04A0" w:firstRow="1" w:lastRow="0" w:firstColumn="1" w:lastColumn="0" w:noHBand="0" w:noVBand="1"/>
      </w:tblPr>
      <w:tblGrid>
        <w:gridCol w:w="3325"/>
        <w:gridCol w:w="6268"/>
      </w:tblGrid>
      <w:tr w:rsidR="00005D9E" w:rsidRPr="006C6D79" w14:paraId="236025A4" w14:textId="77777777" w:rsidTr="0017289F">
        <w:trPr>
          <w:tblHeader/>
        </w:trPr>
        <w:tc>
          <w:tcPr>
            <w:tcW w:w="3325" w:type="dxa"/>
            <w:shd w:val="clear" w:color="auto" w:fill="EEECE1" w:themeFill="background2"/>
          </w:tcPr>
          <w:p w14:paraId="59B8DAFF" w14:textId="77777777" w:rsidR="00005D9E" w:rsidRPr="00B0329D" w:rsidRDefault="00005D9E" w:rsidP="00005D9E">
            <w:pPr>
              <w:spacing w:before="0"/>
              <w:jc w:val="center"/>
              <w:rPr>
                <w:b/>
              </w:rPr>
            </w:pPr>
            <w:r w:rsidRPr="00B0329D">
              <w:rPr>
                <w:b/>
              </w:rPr>
              <w:t>Position / Function</w:t>
            </w:r>
          </w:p>
        </w:tc>
        <w:tc>
          <w:tcPr>
            <w:tcW w:w="6268" w:type="dxa"/>
            <w:shd w:val="clear" w:color="auto" w:fill="EEECE1" w:themeFill="background2"/>
          </w:tcPr>
          <w:p w14:paraId="23B64ACB" w14:textId="77777777" w:rsidR="00005D9E" w:rsidRPr="00B0329D" w:rsidRDefault="00005D9E" w:rsidP="00005D9E">
            <w:pPr>
              <w:spacing w:before="0"/>
              <w:jc w:val="center"/>
              <w:rPr>
                <w:b/>
              </w:rPr>
            </w:pPr>
            <w:r w:rsidRPr="00B0329D">
              <w:rPr>
                <w:b/>
              </w:rPr>
              <w:t>Roles and Responsibilities</w:t>
            </w:r>
          </w:p>
        </w:tc>
      </w:tr>
      <w:tr w:rsidR="00005D9E" w:rsidRPr="006C6D79" w14:paraId="78DD0C41" w14:textId="77777777" w:rsidTr="0017289F">
        <w:tc>
          <w:tcPr>
            <w:tcW w:w="3325" w:type="dxa"/>
          </w:tcPr>
          <w:p w14:paraId="3A90BA87" w14:textId="77777777" w:rsidR="00005D9E" w:rsidRPr="00ED346F" w:rsidRDefault="00005D9E" w:rsidP="00005D9E">
            <w:pPr>
              <w:spacing w:before="0"/>
              <w:jc w:val="left"/>
            </w:pPr>
            <w:r w:rsidRPr="00ED346F">
              <w:t>National Project Director</w:t>
            </w:r>
          </w:p>
        </w:tc>
        <w:tc>
          <w:tcPr>
            <w:tcW w:w="6268" w:type="dxa"/>
          </w:tcPr>
          <w:p w14:paraId="5D509E7D" w14:textId="77777777" w:rsidR="00005D9E" w:rsidRPr="00ED346F" w:rsidRDefault="00005D9E" w:rsidP="00005D9E">
            <w:pPr>
              <w:spacing w:before="0"/>
              <w:jc w:val="left"/>
            </w:pPr>
            <w:r w:rsidRPr="00ED346F">
              <w:t>The National Project Director (NPD) will have overall responsibility for the implementation of the project. The NPD will ensure that the project operates according to relevant national and provincial policies and procedures.</w:t>
            </w:r>
          </w:p>
        </w:tc>
      </w:tr>
      <w:tr w:rsidR="00005D9E" w:rsidRPr="006C6D79" w14:paraId="593621BF" w14:textId="77777777" w:rsidTr="0017289F">
        <w:tc>
          <w:tcPr>
            <w:tcW w:w="3325" w:type="dxa"/>
          </w:tcPr>
          <w:p w14:paraId="532C1A90" w14:textId="77777777" w:rsidR="00005D9E" w:rsidRPr="00ED346F" w:rsidRDefault="00005D9E" w:rsidP="00005D9E">
            <w:pPr>
              <w:spacing w:before="0"/>
              <w:jc w:val="left"/>
            </w:pPr>
            <w:r w:rsidRPr="00ED346F">
              <w:t>Project Manager</w:t>
            </w:r>
          </w:p>
        </w:tc>
        <w:tc>
          <w:tcPr>
            <w:tcW w:w="6268" w:type="dxa"/>
          </w:tcPr>
          <w:p w14:paraId="5E03F761" w14:textId="77777777" w:rsidR="00005D9E" w:rsidRPr="00ED346F" w:rsidRDefault="00005D9E" w:rsidP="00005D9E">
            <w:pPr>
              <w:spacing w:before="0"/>
              <w:jc w:val="left"/>
            </w:pPr>
            <w:r w:rsidRPr="00ED346F">
              <w:t>The Project Manager will have responsibility for the day-to-day implementation of the project, be tasked with the important role of ensuring that stakeholders are engaged according to plan, oversee the procurement and implementation of project activities and be accountable that stakeholder engagement is inclusive and according to plan.</w:t>
            </w:r>
          </w:p>
        </w:tc>
      </w:tr>
      <w:tr w:rsidR="00005D9E" w:rsidRPr="006C6D79" w14:paraId="37D2CBED" w14:textId="77777777" w:rsidTr="0017289F">
        <w:tc>
          <w:tcPr>
            <w:tcW w:w="3325" w:type="dxa"/>
          </w:tcPr>
          <w:p w14:paraId="0CB9909B" w14:textId="77777777" w:rsidR="00005D9E" w:rsidRPr="00ED346F" w:rsidRDefault="00005D9E" w:rsidP="00005D9E">
            <w:pPr>
              <w:spacing w:before="0"/>
              <w:jc w:val="left"/>
            </w:pPr>
            <w:r w:rsidRPr="00ED346F">
              <w:t>Project Steering Committee</w:t>
            </w:r>
          </w:p>
        </w:tc>
        <w:tc>
          <w:tcPr>
            <w:tcW w:w="6268" w:type="dxa"/>
          </w:tcPr>
          <w:p w14:paraId="45ED3338" w14:textId="77777777" w:rsidR="00005D9E" w:rsidRPr="00ED346F" w:rsidRDefault="00005D9E" w:rsidP="00005D9E">
            <w:pPr>
              <w:spacing w:before="0"/>
              <w:jc w:val="left"/>
            </w:pPr>
            <w:r w:rsidRPr="00ED346F">
              <w:t>The Project Steering Committee (PSC) will provide strategic oversight to the project, ensuring that the interests of the representative members are considered, including stakeholder engagement objectives.</w:t>
            </w:r>
          </w:p>
        </w:tc>
      </w:tr>
      <w:tr w:rsidR="00005D9E" w:rsidRPr="006C6D79" w14:paraId="79E8FFC4" w14:textId="77777777" w:rsidTr="0017289F">
        <w:tc>
          <w:tcPr>
            <w:tcW w:w="3325" w:type="dxa"/>
          </w:tcPr>
          <w:p w14:paraId="2CE6221C" w14:textId="77777777" w:rsidR="00005D9E" w:rsidRPr="00ED346F" w:rsidRDefault="00005D9E" w:rsidP="00005D9E">
            <w:pPr>
              <w:spacing w:before="0"/>
              <w:jc w:val="left"/>
            </w:pPr>
            <w:r w:rsidRPr="00ED346F">
              <w:t>GRFA Intersectoral Coordination Committee</w:t>
            </w:r>
          </w:p>
        </w:tc>
        <w:tc>
          <w:tcPr>
            <w:tcW w:w="6268" w:type="dxa"/>
          </w:tcPr>
          <w:p w14:paraId="13B74BF0" w14:textId="77777777" w:rsidR="00005D9E" w:rsidRPr="00ED346F" w:rsidRDefault="00005D9E" w:rsidP="00005D9E">
            <w:pPr>
              <w:spacing w:before="0"/>
              <w:jc w:val="left"/>
            </w:pPr>
            <w:r w:rsidRPr="00ED346F">
              <w:t>The GRFA Intersectoral Coordination Committee will be comprised of provincial stakeholders having mandates that include aspects related to in-situ conservation and sustainable use of agrobiodiversity.</w:t>
            </w:r>
          </w:p>
        </w:tc>
      </w:tr>
      <w:tr w:rsidR="00005D9E" w:rsidRPr="006C6D79" w14:paraId="0A57E7B0" w14:textId="77777777" w:rsidTr="0017289F">
        <w:tc>
          <w:tcPr>
            <w:tcW w:w="3325" w:type="dxa"/>
          </w:tcPr>
          <w:p w14:paraId="7AA8EA46" w14:textId="77777777" w:rsidR="00005D9E" w:rsidRPr="00ED346F" w:rsidRDefault="00005D9E" w:rsidP="00005D9E">
            <w:pPr>
              <w:spacing w:before="0"/>
              <w:jc w:val="left"/>
            </w:pPr>
            <w:r w:rsidRPr="00ED346F">
              <w:t>All-China Women’s Federation</w:t>
            </w:r>
          </w:p>
        </w:tc>
        <w:tc>
          <w:tcPr>
            <w:tcW w:w="6268" w:type="dxa"/>
          </w:tcPr>
          <w:p w14:paraId="3D308B2C" w14:textId="77777777" w:rsidR="00005D9E" w:rsidRPr="00ED346F" w:rsidRDefault="00005D9E" w:rsidP="00005D9E">
            <w:pPr>
              <w:spacing w:before="0"/>
              <w:jc w:val="left"/>
            </w:pPr>
            <w:r w:rsidRPr="00ED346F">
              <w:t>A representative of the provincial office of the All-China Women’s Federation (ACWF) will be included onto the PSC and the GRFA Intersectoral Coordination Committee, providing an important linkage between the national and provincial gender mainstreaming objectives with those of the project.</w:t>
            </w:r>
          </w:p>
        </w:tc>
      </w:tr>
      <w:tr w:rsidR="00005D9E" w:rsidRPr="006C6D79" w14:paraId="0D948EFD" w14:textId="77777777" w:rsidTr="0017289F">
        <w:tc>
          <w:tcPr>
            <w:tcW w:w="3325" w:type="dxa"/>
          </w:tcPr>
          <w:p w14:paraId="695FF01A" w14:textId="77777777" w:rsidR="00005D9E" w:rsidRPr="007C36FC" w:rsidRDefault="00005D9E" w:rsidP="00005D9E">
            <w:pPr>
              <w:spacing w:before="0"/>
              <w:jc w:val="left"/>
            </w:pPr>
            <w:r w:rsidRPr="007C36FC">
              <w:t>Local Government Unit Focal Points</w:t>
            </w:r>
          </w:p>
        </w:tc>
        <w:tc>
          <w:tcPr>
            <w:tcW w:w="6268" w:type="dxa"/>
          </w:tcPr>
          <w:p w14:paraId="208AF2E2" w14:textId="45CD45AE" w:rsidR="00005D9E" w:rsidRPr="007C36FC" w:rsidRDefault="00005D9E" w:rsidP="00005D9E">
            <w:pPr>
              <w:spacing w:before="0"/>
              <w:jc w:val="left"/>
            </w:pPr>
            <w:r w:rsidRPr="007C36FC">
              <w:t>Project focal points will be designated in the three counties where project demonstrations are planned. These focal points will be responsible to ensure local stakeholders are engaged in the project, with particular emphasis on participation of women and youth.</w:t>
            </w:r>
          </w:p>
        </w:tc>
      </w:tr>
      <w:tr w:rsidR="00005D9E" w:rsidRPr="006C6D79" w14:paraId="3BD06A02" w14:textId="77777777" w:rsidTr="0017289F">
        <w:tc>
          <w:tcPr>
            <w:tcW w:w="3325" w:type="dxa"/>
          </w:tcPr>
          <w:p w14:paraId="173E2CF2" w14:textId="4BCB09EB" w:rsidR="00005D9E" w:rsidRPr="007C36FC" w:rsidRDefault="00E841A1" w:rsidP="00005D9E">
            <w:pPr>
              <w:spacing w:before="0"/>
              <w:jc w:val="left"/>
            </w:pPr>
            <w:r>
              <w:t>Landscape partnership working group</w:t>
            </w:r>
            <w:r w:rsidR="00005D9E" w:rsidRPr="007C36FC">
              <w:t>s</w:t>
            </w:r>
          </w:p>
        </w:tc>
        <w:tc>
          <w:tcPr>
            <w:tcW w:w="6268" w:type="dxa"/>
          </w:tcPr>
          <w:p w14:paraId="474EF9C2" w14:textId="3ECF53E4" w:rsidR="00005D9E" w:rsidRPr="007C36FC" w:rsidRDefault="00E841A1" w:rsidP="00005D9E">
            <w:pPr>
              <w:spacing w:before="0"/>
              <w:jc w:val="left"/>
            </w:pPr>
            <w:r>
              <w:t>Landscape partnership working group</w:t>
            </w:r>
            <w:r w:rsidR="00005D9E" w:rsidRPr="007C36FC">
              <w:t>s are planned in each of the three demonstration landscapes, and include representation by local governments, farmers, agricultural associations, enterprises and NGOs. These committees will ensure stakeholder engagement through the community-level project interventions.</w:t>
            </w:r>
          </w:p>
        </w:tc>
      </w:tr>
      <w:tr w:rsidR="00005D9E" w:rsidRPr="006C6D79" w14:paraId="4D9DC1B4" w14:textId="77777777" w:rsidTr="0017289F">
        <w:tc>
          <w:tcPr>
            <w:tcW w:w="3325" w:type="dxa"/>
          </w:tcPr>
          <w:p w14:paraId="457FA319" w14:textId="77777777" w:rsidR="00005D9E" w:rsidRPr="007C36FC" w:rsidRDefault="00005D9E" w:rsidP="00005D9E">
            <w:pPr>
              <w:spacing w:before="0"/>
              <w:jc w:val="left"/>
            </w:pPr>
            <w:r w:rsidRPr="007C36FC">
              <w:t>C-SAP Program M&amp;E / Coordination Officer</w:t>
            </w:r>
          </w:p>
        </w:tc>
        <w:tc>
          <w:tcPr>
            <w:tcW w:w="6268" w:type="dxa"/>
          </w:tcPr>
          <w:p w14:paraId="4CA0BDCA" w14:textId="77777777" w:rsidR="00005D9E" w:rsidRPr="007C36FC" w:rsidRDefault="00005D9E" w:rsidP="00005D9E">
            <w:pPr>
              <w:spacing w:before="0"/>
              <w:jc w:val="left"/>
            </w:pPr>
            <w:r w:rsidRPr="007C36FC">
              <w:t>The C-SAP program coordination team will include a Monitoring &amp; Evaluation (M&amp;E) / Coordination Officer, tasked with coordinating M&amp;E across the five child projects. This officer will provide advisory support to the Project Manager and other project stakeholders, sharing approaches and lessons learned regarding stakeholder engagement and other aspects of the program M&amp;E plan.</w:t>
            </w:r>
          </w:p>
        </w:tc>
      </w:tr>
      <w:tr w:rsidR="00005D9E" w14:paraId="32BA6B13" w14:textId="77777777" w:rsidTr="0017289F">
        <w:tc>
          <w:tcPr>
            <w:tcW w:w="3325" w:type="dxa"/>
          </w:tcPr>
          <w:p w14:paraId="381CEFA2" w14:textId="77777777" w:rsidR="00005D9E" w:rsidRPr="007C36FC" w:rsidRDefault="00005D9E" w:rsidP="00005D9E">
            <w:pPr>
              <w:spacing w:before="0"/>
              <w:jc w:val="left"/>
            </w:pPr>
            <w:r w:rsidRPr="007C36FC">
              <w:t>C-SAP Program KM / Communications Officer</w:t>
            </w:r>
          </w:p>
        </w:tc>
        <w:tc>
          <w:tcPr>
            <w:tcW w:w="6268" w:type="dxa"/>
          </w:tcPr>
          <w:p w14:paraId="4921DA24" w14:textId="77777777" w:rsidR="00005D9E" w:rsidRPr="007C36FC" w:rsidRDefault="00005D9E" w:rsidP="00005D9E">
            <w:pPr>
              <w:spacing w:before="0"/>
              <w:jc w:val="left"/>
            </w:pPr>
            <w:r w:rsidRPr="007C36FC">
              <w:t>The C-SAP program coordination team will also include a Knowledge Management (KM) / Communications Officer, who will be responsible for the development and implementation of the program level KM strategy and action plan and providing advisory support to the child projects, including sharing approaches and lessons learned.</w:t>
            </w:r>
          </w:p>
        </w:tc>
      </w:tr>
    </w:tbl>
    <w:p w14:paraId="5C16B250" w14:textId="77777777" w:rsidR="00A162DE" w:rsidRDefault="00005D9E">
      <w:pPr>
        <w:pStyle w:val="Heading1"/>
        <w:rPr>
          <w:color w:val="002060"/>
        </w:rPr>
      </w:pPr>
      <w:r>
        <w:rPr>
          <w:color w:val="002060"/>
        </w:rPr>
        <w:t>Grievance Mechanism</w:t>
      </w:r>
    </w:p>
    <w:p w14:paraId="6DC3A085" w14:textId="77777777" w:rsidR="00A162DE" w:rsidRDefault="00005D9E">
      <w:r>
        <w:t xml:space="preserve">Interested stakeholders may raise a grievance at any time to the Project Management Office, the Executing Agency (Hubei DARA) or the Implementing Agency (UNDP). </w:t>
      </w:r>
    </w:p>
    <w:p w14:paraId="04F1F905" w14:textId="77777777" w:rsidR="00A162DE" w:rsidRDefault="00005D9E">
      <w:r>
        <w:t>Due diligent efforts will be made by the local project representatives to first resolve grievances locally, in a manner sensitive to local social and cultural norms. If the local process does not result in resolution of a grievance, the case will be upgraded to the PMO (Executing Agency), with the process managed by the Project Manager and National Project Director providing guidance and signing off on written responses to grievances.</w:t>
      </w:r>
    </w:p>
    <w:p w14:paraId="51EADB1B" w14:textId="77777777" w:rsidR="00A162DE" w:rsidRDefault="00005D9E">
      <w:r>
        <w:t xml:space="preserve">The UNDP Country Office, as the Implementing Agency, will be the next avenue for resolving grievances if the case is not resolved at the local level or by the Executing Agency. The Resident Representative will identify a member of the Country Office management team to oversee and manage the grievance through the UNDP Stakeholder Response Mechanism (SRM). The SRM ensures individuals, peoples, and communities affected by projects have access to appropriate grievance resolution procedures for hearing and addressing project-related complaints and disputes. Further information, including how to submit a grievance to the SRM is found on the UNDP website at: </w:t>
      </w:r>
      <w:hyperlink r:id="rId9" w:history="1">
        <w:r>
          <w:rPr>
            <w:rStyle w:val="Hyperlink"/>
          </w:rPr>
          <w:t>http://www.undp.org/content/undp/en/home/operations/accountability/secu-srm/</w:t>
        </w:r>
      </w:hyperlink>
      <w:r>
        <w:t xml:space="preserve"> </w:t>
      </w:r>
    </w:p>
    <w:p w14:paraId="0B508202" w14:textId="77777777" w:rsidR="00A162DE" w:rsidRDefault="00005D9E">
      <w:pPr>
        <w:pStyle w:val="Heading1"/>
        <w:rPr>
          <w:color w:val="002060"/>
        </w:rPr>
      </w:pPr>
      <w:r>
        <w:rPr>
          <w:color w:val="002060"/>
        </w:rPr>
        <w:t>Timetable</w:t>
      </w:r>
    </w:p>
    <w:p w14:paraId="2A983961" w14:textId="432A1912" w:rsidR="00A162DE" w:rsidRDefault="00005D9E">
      <w:r>
        <w:t xml:space="preserve">Stakeholder engagement will be facilitated through the Project Steering Committee, the GRFA Intersectoral Coordination Committee, the GRFA </w:t>
      </w:r>
      <w:r w:rsidR="00E841A1">
        <w:t>Landscape partnership working group</w:t>
      </w:r>
      <w:r>
        <w:t xml:space="preserve">s, and through organizing workshops, trade fairs, awareness campaigns. An indicative stakeholder engagement schedule is listed below in </w:t>
      </w:r>
      <w:r>
        <w:rPr>
          <w:b/>
        </w:rPr>
        <w:t>Table E-</w:t>
      </w:r>
      <w:r w:rsidR="0017289F">
        <w:rPr>
          <w:b/>
        </w:rPr>
        <w:t>4</w:t>
      </w:r>
      <w:r>
        <w:t>.</w:t>
      </w:r>
    </w:p>
    <w:p w14:paraId="2CDE0FFD" w14:textId="0B093FE7" w:rsidR="00A162DE" w:rsidRDefault="00005D9E" w:rsidP="0017289F">
      <w:pPr>
        <w:spacing w:before="0" w:after="60"/>
        <w:jc w:val="center"/>
        <w:rPr>
          <w:rFonts w:cstheme="minorHAnsi"/>
          <w:bCs/>
          <w:i/>
          <w:color w:val="000000"/>
          <w:sz w:val="18"/>
          <w:szCs w:val="20"/>
        </w:rPr>
      </w:pPr>
      <w:r>
        <w:rPr>
          <w:rFonts w:cstheme="minorHAnsi"/>
          <w:b/>
          <w:bCs/>
          <w:i/>
          <w:color w:val="000000"/>
          <w:sz w:val="18"/>
          <w:szCs w:val="20"/>
        </w:rPr>
        <w:t>Table E-</w:t>
      </w:r>
      <w:r w:rsidR="0017289F">
        <w:rPr>
          <w:rFonts w:cstheme="minorHAnsi"/>
          <w:b/>
          <w:bCs/>
          <w:i/>
          <w:color w:val="000000"/>
          <w:sz w:val="18"/>
          <w:szCs w:val="20"/>
        </w:rPr>
        <w:t>4</w:t>
      </w:r>
      <w:r>
        <w:rPr>
          <w:rFonts w:cstheme="minorHAnsi"/>
          <w:b/>
          <w:bCs/>
          <w:i/>
          <w:color w:val="000000"/>
          <w:sz w:val="18"/>
          <w:szCs w:val="20"/>
        </w:rPr>
        <w:t xml:space="preserve">: </w:t>
      </w:r>
      <w:r>
        <w:rPr>
          <w:rFonts w:cstheme="minorHAnsi"/>
          <w:bCs/>
          <w:i/>
          <w:color w:val="000000"/>
          <w:sz w:val="18"/>
          <w:szCs w:val="20"/>
        </w:rPr>
        <w:t>Indicative stakeholder engagement schedule</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5325"/>
        <w:gridCol w:w="1170"/>
        <w:gridCol w:w="2430"/>
      </w:tblGrid>
      <w:tr w:rsidR="0017289F" w:rsidRPr="00F0037C" w14:paraId="50B4EFCE" w14:textId="77777777" w:rsidTr="00335D37">
        <w:trPr>
          <w:trHeight w:val="360"/>
          <w:tblHeader/>
        </w:trPr>
        <w:tc>
          <w:tcPr>
            <w:tcW w:w="700" w:type="dxa"/>
            <w:shd w:val="clear" w:color="auto" w:fill="EEECE1" w:themeFill="background2"/>
            <w:noWrap/>
            <w:vAlign w:val="center"/>
            <w:hideMark/>
          </w:tcPr>
          <w:p w14:paraId="396B504B" w14:textId="77777777" w:rsidR="0017289F" w:rsidRPr="00513D20" w:rsidRDefault="0017289F" w:rsidP="00335D37">
            <w:pPr>
              <w:spacing w:before="60" w:after="60"/>
              <w:jc w:val="center"/>
              <w:rPr>
                <w:rFonts w:cstheme="minorHAnsi"/>
                <w:b/>
                <w:bCs/>
                <w:color w:val="000000"/>
                <w:sz w:val="18"/>
                <w:szCs w:val="18"/>
              </w:rPr>
            </w:pPr>
            <w:r w:rsidRPr="00513D20">
              <w:rPr>
                <w:rFonts w:cstheme="minorHAnsi"/>
                <w:b/>
                <w:bCs/>
                <w:color w:val="000000"/>
                <w:sz w:val="18"/>
                <w:szCs w:val="18"/>
              </w:rPr>
              <w:t>No.</w:t>
            </w:r>
          </w:p>
        </w:tc>
        <w:tc>
          <w:tcPr>
            <w:tcW w:w="5325" w:type="dxa"/>
            <w:shd w:val="clear" w:color="auto" w:fill="EEECE1" w:themeFill="background2"/>
            <w:noWrap/>
            <w:vAlign w:val="center"/>
            <w:hideMark/>
          </w:tcPr>
          <w:p w14:paraId="64F41B8B" w14:textId="77777777" w:rsidR="0017289F" w:rsidRPr="00513D20" w:rsidRDefault="0017289F" w:rsidP="00335D37">
            <w:pPr>
              <w:spacing w:before="60" w:after="60"/>
              <w:jc w:val="center"/>
              <w:rPr>
                <w:rFonts w:cstheme="minorHAnsi"/>
                <w:b/>
                <w:bCs/>
                <w:color w:val="000000"/>
                <w:sz w:val="18"/>
                <w:szCs w:val="18"/>
              </w:rPr>
            </w:pPr>
            <w:r>
              <w:rPr>
                <w:rFonts w:cstheme="minorHAnsi"/>
                <w:b/>
                <w:bCs/>
                <w:color w:val="000000"/>
                <w:sz w:val="18"/>
                <w:szCs w:val="18"/>
              </w:rPr>
              <w:t>Description</w:t>
            </w:r>
          </w:p>
        </w:tc>
        <w:tc>
          <w:tcPr>
            <w:tcW w:w="1170" w:type="dxa"/>
            <w:shd w:val="clear" w:color="auto" w:fill="EEECE1" w:themeFill="background2"/>
            <w:noWrap/>
            <w:vAlign w:val="center"/>
            <w:hideMark/>
          </w:tcPr>
          <w:p w14:paraId="03D19C96" w14:textId="77777777" w:rsidR="0017289F" w:rsidRPr="00513D20" w:rsidRDefault="0017289F" w:rsidP="00335D37">
            <w:pPr>
              <w:spacing w:before="60" w:after="60"/>
              <w:jc w:val="center"/>
              <w:rPr>
                <w:rFonts w:cstheme="minorHAnsi"/>
                <w:b/>
                <w:bCs/>
                <w:color w:val="000000"/>
                <w:sz w:val="18"/>
                <w:szCs w:val="18"/>
              </w:rPr>
            </w:pPr>
            <w:r>
              <w:rPr>
                <w:rFonts w:cstheme="minorHAnsi"/>
                <w:b/>
                <w:bCs/>
                <w:color w:val="000000"/>
                <w:sz w:val="18"/>
                <w:szCs w:val="18"/>
              </w:rPr>
              <w:t>Timing</w:t>
            </w:r>
          </w:p>
        </w:tc>
        <w:tc>
          <w:tcPr>
            <w:tcW w:w="2430" w:type="dxa"/>
            <w:shd w:val="clear" w:color="auto" w:fill="EEECE1" w:themeFill="background2"/>
            <w:vAlign w:val="center"/>
          </w:tcPr>
          <w:p w14:paraId="1B70C7FD" w14:textId="77777777" w:rsidR="0017289F" w:rsidRDefault="0017289F" w:rsidP="00335D37">
            <w:pPr>
              <w:spacing w:before="60" w:after="60"/>
              <w:jc w:val="center"/>
              <w:rPr>
                <w:rFonts w:cstheme="minorHAnsi"/>
                <w:b/>
                <w:bCs/>
                <w:color w:val="000000"/>
                <w:sz w:val="18"/>
                <w:szCs w:val="18"/>
              </w:rPr>
            </w:pPr>
            <w:r w:rsidRPr="00513D20">
              <w:rPr>
                <w:rFonts w:cstheme="minorHAnsi"/>
                <w:b/>
                <w:bCs/>
                <w:color w:val="000000"/>
                <w:sz w:val="18"/>
                <w:szCs w:val="18"/>
              </w:rPr>
              <w:t>Location</w:t>
            </w:r>
          </w:p>
        </w:tc>
      </w:tr>
      <w:tr w:rsidR="0017289F" w:rsidRPr="00F0037C" w14:paraId="0555AC66" w14:textId="77777777" w:rsidTr="00335D37">
        <w:trPr>
          <w:trHeight w:val="435"/>
        </w:trPr>
        <w:tc>
          <w:tcPr>
            <w:tcW w:w="700" w:type="dxa"/>
            <w:shd w:val="clear" w:color="auto" w:fill="auto"/>
            <w:noWrap/>
            <w:vAlign w:val="center"/>
          </w:tcPr>
          <w:p w14:paraId="486082D5"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1</w:t>
            </w:r>
          </w:p>
        </w:tc>
        <w:tc>
          <w:tcPr>
            <w:tcW w:w="5325" w:type="dxa"/>
            <w:shd w:val="clear" w:color="auto" w:fill="auto"/>
            <w:noWrap/>
            <w:vAlign w:val="center"/>
          </w:tcPr>
          <w:p w14:paraId="39880CC8" w14:textId="77777777" w:rsidR="0017289F" w:rsidRPr="00311F35" w:rsidRDefault="0017289F" w:rsidP="00335D37">
            <w:pPr>
              <w:spacing w:before="60" w:after="60"/>
              <w:jc w:val="left"/>
              <w:rPr>
                <w:rFonts w:cstheme="minorHAnsi"/>
                <w:color w:val="000000"/>
                <w:sz w:val="18"/>
                <w:szCs w:val="18"/>
              </w:rPr>
            </w:pPr>
            <w:r w:rsidRPr="00311F35">
              <w:rPr>
                <w:rFonts w:cstheme="minorHAnsi"/>
                <w:color w:val="000000"/>
                <w:sz w:val="18"/>
                <w:szCs w:val="18"/>
              </w:rPr>
              <w:t>Project Inception workshop</w:t>
            </w:r>
          </w:p>
        </w:tc>
        <w:tc>
          <w:tcPr>
            <w:tcW w:w="1170" w:type="dxa"/>
            <w:shd w:val="clear" w:color="auto" w:fill="auto"/>
            <w:noWrap/>
            <w:vAlign w:val="center"/>
          </w:tcPr>
          <w:p w14:paraId="335F219C"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Year 1</w:t>
            </w:r>
          </w:p>
        </w:tc>
        <w:tc>
          <w:tcPr>
            <w:tcW w:w="2430" w:type="dxa"/>
            <w:vAlign w:val="center"/>
          </w:tcPr>
          <w:p w14:paraId="6399260D" w14:textId="77777777" w:rsidR="0017289F" w:rsidRPr="00311F35"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1810000E" w14:textId="77777777" w:rsidTr="00335D37">
        <w:trPr>
          <w:trHeight w:val="435"/>
        </w:trPr>
        <w:tc>
          <w:tcPr>
            <w:tcW w:w="700" w:type="dxa"/>
            <w:shd w:val="clear" w:color="auto" w:fill="auto"/>
            <w:noWrap/>
            <w:vAlign w:val="center"/>
            <w:hideMark/>
          </w:tcPr>
          <w:p w14:paraId="42C37934"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2</w:t>
            </w:r>
          </w:p>
        </w:tc>
        <w:tc>
          <w:tcPr>
            <w:tcW w:w="5325" w:type="dxa"/>
            <w:shd w:val="clear" w:color="auto" w:fill="auto"/>
            <w:noWrap/>
            <w:vAlign w:val="center"/>
            <w:hideMark/>
          </w:tcPr>
          <w:p w14:paraId="600DA9EA" w14:textId="77777777" w:rsidR="0017289F" w:rsidRPr="00311F35" w:rsidRDefault="0017289F" w:rsidP="00335D37">
            <w:pPr>
              <w:spacing w:before="60" w:after="60"/>
              <w:jc w:val="left"/>
              <w:rPr>
                <w:rFonts w:cstheme="minorHAnsi"/>
                <w:color w:val="000000"/>
                <w:sz w:val="18"/>
                <w:szCs w:val="18"/>
              </w:rPr>
            </w:pPr>
            <w:r w:rsidRPr="00311F35">
              <w:rPr>
                <w:rFonts w:cstheme="minorHAnsi"/>
                <w:color w:val="000000"/>
                <w:sz w:val="18"/>
                <w:szCs w:val="18"/>
              </w:rPr>
              <w:t>Program Inception workshop</w:t>
            </w:r>
          </w:p>
        </w:tc>
        <w:tc>
          <w:tcPr>
            <w:tcW w:w="1170" w:type="dxa"/>
            <w:shd w:val="clear" w:color="auto" w:fill="auto"/>
            <w:noWrap/>
            <w:vAlign w:val="center"/>
            <w:hideMark/>
          </w:tcPr>
          <w:p w14:paraId="073C50AD"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Year 1</w:t>
            </w:r>
          </w:p>
        </w:tc>
        <w:tc>
          <w:tcPr>
            <w:tcW w:w="2430" w:type="dxa"/>
            <w:vAlign w:val="center"/>
          </w:tcPr>
          <w:p w14:paraId="2FEFA815"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Beijing</w:t>
            </w:r>
          </w:p>
        </w:tc>
      </w:tr>
      <w:tr w:rsidR="0017289F" w:rsidRPr="00F0037C" w14:paraId="75B31F5C" w14:textId="77777777" w:rsidTr="00335D37">
        <w:trPr>
          <w:trHeight w:val="480"/>
        </w:trPr>
        <w:tc>
          <w:tcPr>
            <w:tcW w:w="700" w:type="dxa"/>
            <w:shd w:val="clear" w:color="auto" w:fill="auto"/>
            <w:noWrap/>
            <w:vAlign w:val="center"/>
            <w:hideMark/>
          </w:tcPr>
          <w:p w14:paraId="38DEC512"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3</w:t>
            </w:r>
          </w:p>
        </w:tc>
        <w:tc>
          <w:tcPr>
            <w:tcW w:w="5325" w:type="dxa"/>
            <w:shd w:val="clear" w:color="auto" w:fill="auto"/>
            <w:noWrap/>
            <w:vAlign w:val="center"/>
          </w:tcPr>
          <w:p w14:paraId="553B0EEA" w14:textId="77777777" w:rsidR="0017289F" w:rsidRPr="00311F35" w:rsidRDefault="0017289F" w:rsidP="00335D37">
            <w:pPr>
              <w:spacing w:before="60" w:after="60"/>
              <w:jc w:val="left"/>
              <w:rPr>
                <w:rFonts w:cstheme="minorHAnsi"/>
                <w:color w:val="000000"/>
                <w:sz w:val="18"/>
                <w:szCs w:val="18"/>
              </w:rPr>
            </w:pPr>
            <w:r w:rsidRPr="00311F35">
              <w:rPr>
                <w:rFonts w:cstheme="minorHAnsi"/>
                <w:color w:val="000000"/>
                <w:sz w:val="18"/>
                <w:szCs w:val="18"/>
              </w:rPr>
              <w:t>Project Steering Committee</w:t>
            </w:r>
          </w:p>
        </w:tc>
        <w:tc>
          <w:tcPr>
            <w:tcW w:w="1170" w:type="dxa"/>
            <w:shd w:val="clear" w:color="auto" w:fill="auto"/>
            <w:noWrap/>
            <w:vAlign w:val="center"/>
          </w:tcPr>
          <w:p w14:paraId="55B81CDE"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Annual</w:t>
            </w:r>
          </w:p>
        </w:tc>
        <w:tc>
          <w:tcPr>
            <w:tcW w:w="2430" w:type="dxa"/>
            <w:vAlign w:val="center"/>
          </w:tcPr>
          <w:p w14:paraId="13386624" w14:textId="77777777" w:rsidR="0017289F" w:rsidRPr="00311F35" w:rsidRDefault="0017289F" w:rsidP="00335D37">
            <w:pPr>
              <w:spacing w:before="60" w:after="60"/>
              <w:jc w:val="center"/>
              <w:rPr>
                <w:rFonts w:cstheme="minorHAnsi"/>
                <w:color w:val="000000"/>
                <w:sz w:val="18"/>
                <w:szCs w:val="18"/>
              </w:rPr>
            </w:pPr>
            <w:r>
              <w:rPr>
                <w:rFonts w:cstheme="minorHAnsi"/>
                <w:color w:val="000000"/>
                <w:sz w:val="18"/>
                <w:szCs w:val="18"/>
              </w:rPr>
              <w:t>Wuhan</w:t>
            </w:r>
            <w:r w:rsidRPr="00311F35">
              <w:rPr>
                <w:rFonts w:cstheme="minorHAnsi"/>
                <w:color w:val="000000"/>
                <w:sz w:val="18"/>
                <w:szCs w:val="18"/>
              </w:rPr>
              <w:t xml:space="preserve"> in Year 1 and rotating among the demonstration landscapes in other years</w:t>
            </w:r>
          </w:p>
        </w:tc>
      </w:tr>
      <w:tr w:rsidR="0017289F" w:rsidRPr="00F0037C" w14:paraId="7590E1BE" w14:textId="77777777" w:rsidTr="00335D37">
        <w:trPr>
          <w:trHeight w:val="465"/>
        </w:trPr>
        <w:tc>
          <w:tcPr>
            <w:tcW w:w="700" w:type="dxa"/>
            <w:shd w:val="clear" w:color="auto" w:fill="auto"/>
            <w:noWrap/>
            <w:vAlign w:val="center"/>
          </w:tcPr>
          <w:p w14:paraId="73C6F3AC"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4</w:t>
            </w:r>
          </w:p>
        </w:tc>
        <w:tc>
          <w:tcPr>
            <w:tcW w:w="5325" w:type="dxa"/>
            <w:shd w:val="clear" w:color="auto" w:fill="auto"/>
            <w:noWrap/>
            <w:vAlign w:val="center"/>
          </w:tcPr>
          <w:p w14:paraId="327EF303" w14:textId="77777777" w:rsidR="0017289F" w:rsidRPr="00311F35" w:rsidRDefault="0017289F" w:rsidP="00335D37">
            <w:pPr>
              <w:spacing w:before="60" w:after="60"/>
              <w:jc w:val="left"/>
              <w:rPr>
                <w:rFonts w:cstheme="minorHAnsi"/>
                <w:color w:val="000000"/>
                <w:sz w:val="18"/>
                <w:szCs w:val="18"/>
              </w:rPr>
            </w:pPr>
            <w:r>
              <w:rPr>
                <w:rFonts w:cstheme="minorHAnsi"/>
                <w:color w:val="000000"/>
                <w:sz w:val="18"/>
                <w:szCs w:val="18"/>
              </w:rPr>
              <w:t>C-SAP Program Steering Committee (host one program steering committee meeting, showcasing results achieved and providing an opportunity to share lessons learned and experiences)</w:t>
            </w:r>
          </w:p>
        </w:tc>
        <w:tc>
          <w:tcPr>
            <w:tcW w:w="1170" w:type="dxa"/>
            <w:shd w:val="clear" w:color="auto" w:fill="auto"/>
            <w:noWrap/>
            <w:vAlign w:val="center"/>
          </w:tcPr>
          <w:p w14:paraId="4B3D98B9" w14:textId="77777777" w:rsidR="0017289F" w:rsidRPr="00311F35" w:rsidRDefault="0017289F" w:rsidP="00335D37">
            <w:pPr>
              <w:spacing w:before="60" w:after="60"/>
              <w:jc w:val="center"/>
              <w:rPr>
                <w:rFonts w:cstheme="minorHAnsi"/>
                <w:color w:val="000000"/>
                <w:sz w:val="18"/>
                <w:szCs w:val="18"/>
              </w:rPr>
            </w:pPr>
            <w:r>
              <w:rPr>
                <w:rFonts w:cstheme="minorHAnsi"/>
                <w:color w:val="000000"/>
                <w:sz w:val="18"/>
                <w:szCs w:val="18"/>
              </w:rPr>
              <w:t>To be determined</w:t>
            </w:r>
          </w:p>
        </w:tc>
        <w:tc>
          <w:tcPr>
            <w:tcW w:w="2430" w:type="dxa"/>
            <w:vAlign w:val="center"/>
          </w:tcPr>
          <w:p w14:paraId="1518DADC" w14:textId="77777777" w:rsidR="0017289F" w:rsidRDefault="0017289F" w:rsidP="00335D37">
            <w:pPr>
              <w:spacing w:before="60" w:after="60"/>
              <w:jc w:val="center"/>
              <w:rPr>
                <w:rFonts w:cstheme="minorHAnsi"/>
                <w:color w:val="000000"/>
                <w:sz w:val="18"/>
                <w:szCs w:val="18"/>
              </w:rPr>
            </w:pPr>
            <w:r>
              <w:rPr>
                <w:rFonts w:cstheme="minorHAnsi"/>
                <w:color w:val="000000"/>
                <w:sz w:val="18"/>
                <w:szCs w:val="18"/>
              </w:rPr>
              <w:t>Wuhan, with field visit(s) to demonstration landscape(s)</w:t>
            </w:r>
          </w:p>
        </w:tc>
      </w:tr>
      <w:tr w:rsidR="0017289F" w:rsidRPr="00F0037C" w14:paraId="5F8EFD02" w14:textId="77777777" w:rsidTr="00335D37">
        <w:trPr>
          <w:trHeight w:val="465"/>
        </w:trPr>
        <w:tc>
          <w:tcPr>
            <w:tcW w:w="700" w:type="dxa"/>
            <w:shd w:val="clear" w:color="auto" w:fill="auto"/>
            <w:noWrap/>
            <w:vAlign w:val="center"/>
          </w:tcPr>
          <w:p w14:paraId="52311C3A" w14:textId="77777777" w:rsidR="0017289F" w:rsidRPr="00311F35" w:rsidRDefault="0017289F" w:rsidP="00335D37">
            <w:pPr>
              <w:spacing w:before="60" w:after="60"/>
              <w:jc w:val="center"/>
              <w:rPr>
                <w:rFonts w:cstheme="minorHAnsi"/>
                <w:color w:val="000000"/>
                <w:sz w:val="18"/>
                <w:szCs w:val="18"/>
              </w:rPr>
            </w:pPr>
            <w:r>
              <w:rPr>
                <w:rFonts w:cstheme="minorHAnsi"/>
                <w:color w:val="000000"/>
                <w:sz w:val="18"/>
                <w:szCs w:val="18"/>
              </w:rPr>
              <w:t>5</w:t>
            </w:r>
          </w:p>
        </w:tc>
        <w:tc>
          <w:tcPr>
            <w:tcW w:w="5325" w:type="dxa"/>
            <w:shd w:val="clear" w:color="auto" w:fill="auto"/>
            <w:noWrap/>
            <w:vAlign w:val="center"/>
          </w:tcPr>
          <w:p w14:paraId="4114AD9E" w14:textId="401154C1" w:rsidR="0017289F" w:rsidRPr="00311F35" w:rsidRDefault="0017289F" w:rsidP="00335D37">
            <w:pPr>
              <w:spacing w:before="60" w:after="60"/>
              <w:jc w:val="left"/>
              <w:rPr>
                <w:rFonts w:cstheme="minorHAnsi"/>
                <w:color w:val="000000"/>
                <w:sz w:val="18"/>
                <w:szCs w:val="18"/>
              </w:rPr>
            </w:pPr>
            <w:r w:rsidRPr="00311F35">
              <w:rPr>
                <w:rFonts w:cstheme="minorHAnsi"/>
                <w:color w:val="000000"/>
                <w:sz w:val="18"/>
                <w:szCs w:val="18"/>
              </w:rPr>
              <w:t>GRFA Coordination Committee</w:t>
            </w:r>
          </w:p>
        </w:tc>
        <w:tc>
          <w:tcPr>
            <w:tcW w:w="1170" w:type="dxa"/>
            <w:shd w:val="clear" w:color="auto" w:fill="auto"/>
            <w:noWrap/>
            <w:vAlign w:val="center"/>
          </w:tcPr>
          <w:p w14:paraId="51556A5A" w14:textId="77777777" w:rsidR="0017289F" w:rsidRPr="00311F35" w:rsidRDefault="0017289F" w:rsidP="00335D37">
            <w:pPr>
              <w:spacing w:before="60" w:after="60"/>
              <w:jc w:val="center"/>
              <w:rPr>
                <w:rFonts w:cstheme="minorHAnsi"/>
                <w:color w:val="000000"/>
                <w:sz w:val="18"/>
                <w:szCs w:val="18"/>
              </w:rPr>
            </w:pPr>
            <w:r w:rsidRPr="00311F35">
              <w:rPr>
                <w:rFonts w:cstheme="minorHAnsi"/>
                <w:color w:val="000000"/>
                <w:sz w:val="18"/>
                <w:szCs w:val="18"/>
              </w:rPr>
              <w:t>Est. 2X per year</w:t>
            </w:r>
          </w:p>
        </w:tc>
        <w:tc>
          <w:tcPr>
            <w:tcW w:w="2430" w:type="dxa"/>
            <w:vAlign w:val="center"/>
          </w:tcPr>
          <w:p w14:paraId="54DDE45F" w14:textId="77777777" w:rsidR="0017289F" w:rsidRPr="00311F35"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57681607" w14:textId="77777777" w:rsidTr="00335D37">
        <w:trPr>
          <w:trHeight w:val="584"/>
        </w:trPr>
        <w:tc>
          <w:tcPr>
            <w:tcW w:w="700" w:type="dxa"/>
            <w:shd w:val="clear" w:color="auto" w:fill="auto"/>
            <w:noWrap/>
            <w:vAlign w:val="center"/>
          </w:tcPr>
          <w:p w14:paraId="0B8D102B"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6</w:t>
            </w:r>
          </w:p>
        </w:tc>
        <w:tc>
          <w:tcPr>
            <w:tcW w:w="5325" w:type="dxa"/>
            <w:shd w:val="clear" w:color="auto" w:fill="auto"/>
            <w:vAlign w:val="center"/>
          </w:tcPr>
          <w:p w14:paraId="3DB1FE50" w14:textId="3542A0F7" w:rsidR="0017289F" w:rsidRPr="00CC55FB" w:rsidRDefault="0017289F" w:rsidP="00335D37">
            <w:pPr>
              <w:spacing w:before="60" w:after="60"/>
              <w:jc w:val="left"/>
              <w:rPr>
                <w:rFonts w:cstheme="minorHAnsi"/>
                <w:color w:val="000000"/>
                <w:sz w:val="18"/>
                <w:szCs w:val="18"/>
              </w:rPr>
            </w:pPr>
            <w:r>
              <w:rPr>
                <w:rFonts w:cstheme="minorHAnsi"/>
                <w:color w:val="000000"/>
                <w:sz w:val="18"/>
                <w:szCs w:val="18"/>
              </w:rPr>
              <w:t xml:space="preserve">GRFA </w:t>
            </w:r>
            <w:r w:rsidR="00E841A1">
              <w:rPr>
                <w:rFonts w:cstheme="minorHAnsi"/>
                <w:color w:val="000000"/>
                <w:sz w:val="18"/>
                <w:szCs w:val="18"/>
              </w:rPr>
              <w:t>Landscape partnership working group</w:t>
            </w:r>
            <w:r>
              <w:rPr>
                <w:rFonts w:cstheme="minorHAnsi"/>
                <w:color w:val="000000"/>
                <w:sz w:val="18"/>
                <w:szCs w:val="18"/>
              </w:rPr>
              <w:t>, rouge rice</w:t>
            </w:r>
          </w:p>
        </w:tc>
        <w:tc>
          <w:tcPr>
            <w:tcW w:w="1170" w:type="dxa"/>
            <w:shd w:val="clear" w:color="auto" w:fill="auto"/>
            <w:noWrap/>
            <w:vAlign w:val="center"/>
          </w:tcPr>
          <w:p w14:paraId="707621D8"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Est. quarterly</w:t>
            </w:r>
          </w:p>
        </w:tc>
        <w:tc>
          <w:tcPr>
            <w:tcW w:w="2430" w:type="dxa"/>
            <w:vAlign w:val="center"/>
          </w:tcPr>
          <w:p w14:paraId="7EFD530D" w14:textId="77777777" w:rsidR="0017289F" w:rsidRPr="00CC55FB" w:rsidRDefault="0017289F" w:rsidP="00335D37">
            <w:pPr>
              <w:spacing w:before="60" w:after="60"/>
              <w:jc w:val="center"/>
              <w:rPr>
                <w:rFonts w:cstheme="minorHAnsi"/>
                <w:color w:val="000000"/>
                <w:sz w:val="18"/>
                <w:szCs w:val="18"/>
              </w:rPr>
            </w:pPr>
            <w:proofErr w:type="spellStart"/>
            <w:r>
              <w:rPr>
                <w:rFonts w:cstheme="minorHAnsi"/>
                <w:color w:val="000000"/>
                <w:sz w:val="18"/>
                <w:szCs w:val="18"/>
              </w:rPr>
              <w:t>Baoxia</w:t>
            </w:r>
            <w:proofErr w:type="spellEnd"/>
            <w:r>
              <w:rPr>
                <w:rFonts w:cstheme="minorHAnsi"/>
                <w:color w:val="000000"/>
                <w:sz w:val="18"/>
                <w:szCs w:val="18"/>
              </w:rPr>
              <w:t xml:space="preserve"> Township, </w:t>
            </w:r>
            <w:proofErr w:type="spellStart"/>
            <w:r>
              <w:rPr>
                <w:rFonts w:cstheme="minorHAnsi"/>
                <w:color w:val="000000"/>
                <w:sz w:val="18"/>
                <w:szCs w:val="18"/>
              </w:rPr>
              <w:t>Yunyang</w:t>
            </w:r>
            <w:proofErr w:type="spellEnd"/>
            <w:r>
              <w:rPr>
                <w:rFonts w:cstheme="minorHAnsi"/>
                <w:color w:val="000000"/>
                <w:sz w:val="18"/>
                <w:szCs w:val="18"/>
              </w:rPr>
              <w:t xml:space="preserve"> County</w:t>
            </w:r>
          </w:p>
        </w:tc>
      </w:tr>
      <w:tr w:rsidR="0017289F" w:rsidRPr="00F0037C" w14:paraId="59B741A6" w14:textId="77777777" w:rsidTr="00335D37">
        <w:trPr>
          <w:trHeight w:val="584"/>
        </w:trPr>
        <w:tc>
          <w:tcPr>
            <w:tcW w:w="700" w:type="dxa"/>
            <w:shd w:val="clear" w:color="auto" w:fill="auto"/>
            <w:noWrap/>
            <w:vAlign w:val="center"/>
          </w:tcPr>
          <w:p w14:paraId="4F21F192"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7</w:t>
            </w:r>
          </w:p>
        </w:tc>
        <w:tc>
          <w:tcPr>
            <w:tcW w:w="5325" w:type="dxa"/>
            <w:shd w:val="clear" w:color="auto" w:fill="auto"/>
            <w:vAlign w:val="center"/>
          </w:tcPr>
          <w:p w14:paraId="643D3E83" w14:textId="41A93C4D" w:rsidR="0017289F" w:rsidRPr="00CC55FB" w:rsidRDefault="0017289F" w:rsidP="00335D37">
            <w:pPr>
              <w:spacing w:before="60" w:after="60"/>
              <w:jc w:val="left"/>
              <w:rPr>
                <w:rFonts w:cstheme="minorHAnsi"/>
                <w:color w:val="000000"/>
                <w:sz w:val="18"/>
                <w:szCs w:val="18"/>
              </w:rPr>
            </w:pPr>
            <w:r>
              <w:rPr>
                <w:rFonts w:cstheme="minorHAnsi"/>
                <w:color w:val="000000"/>
                <w:sz w:val="18"/>
                <w:szCs w:val="18"/>
              </w:rPr>
              <w:t xml:space="preserve">GRFA </w:t>
            </w:r>
            <w:r w:rsidR="00E841A1">
              <w:rPr>
                <w:rFonts w:cstheme="minorHAnsi"/>
                <w:color w:val="000000"/>
                <w:sz w:val="18"/>
                <w:szCs w:val="18"/>
              </w:rPr>
              <w:t>Landscape partnership working group</w:t>
            </w:r>
            <w:r>
              <w:rPr>
                <w:rFonts w:cstheme="minorHAnsi"/>
                <w:color w:val="000000"/>
                <w:sz w:val="18"/>
                <w:szCs w:val="18"/>
              </w:rPr>
              <w:t>, Wudang Tao tea</w:t>
            </w:r>
          </w:p>
        </w:tc>
        <w:tc>
          <w:tcPr>
            <w:tcW w:w="1170" w:type="dxa"/>
            <w:shd w:val="clear" w:color="auto" w:fill="auto"/>
            <w:noWrap/>
            <w:vAlign w:val="center"/>
          </w:tcPr>
          <w:p w14:paraId="1C940494"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Est. quarterly</w:t>
            </w:r>
          </w:p>
        </w:tc>
        <w:tc>
          <w:tcPr>
            <w:tcW w:w="2430" w:type="dxa"/>
            <w:vAlign w:val="center"/>
          </w:tcPr>
          <w:p w14:paraId="75806533" w14:textId="77777777" w:rsidR="0017289F" w:rsidRPr="00CC55FB" w:rsidRDefault="0017289F" w:rsidP="00335D37">
            <w:pPr>
              <w:spacing w:before="60" w:after="60"/>
              <w:jc w:val="center"/>
              <w:rPr>
                <w:rFonts w:cstheme="minorHAnsi"/>
                <w:color w:val="000000"/>
                <w:sz w:val="18"/>
                <w:szCs w:val="18"/>
              </w:rPr>
            </w:pPr>
            <w:proofErr w:type="spellStart"/>
            <w:r>
              <w:rPr>
                <w:rFonts w:cstheme="minorHAnsi"/>
                <w:color w:val="000000"/>
                <w:sz w:val="18"/>
                <w:szCs w:val="18"/>
              </w:rPr>
              <w:t>Yanchihe</w:t>
            </w:r>
            <w:proofErr w:type="spellEnd"/>
            <w:r>
              <w:rPr>
                <w:rFonts w:cstheme="minorHAnsi"/>
                <w:color w:val="000000"/>
                <w:sz w:val="18"/>
                <w:szCs w:val="18"/>
              </w:rPr>
              <w:t xml:space="preserve"> Township, </w:t>
            </w:r>
            <w:r>
              <w:rPr>
                <w:rFonts w:cstheme="minorHAnsi"/>
                <w:color w:val="000000"/>
                <w:sz w:val="18"/>
                <w:szCs w:val="18"/>
              </w:rPr>
              <w:br/>
            </w:r>
            <w:proofErr w:type="spellStart"/>
            <w:r>
              <w:rPr>
                <w:rFonts w:cstheme="minorHAnsi"/>
                <w:color w:val="000000"/>
                <w:sz w:val="18"/>
                <w:szCs w:val="18"/>
              </w:rPr>
              <w:t>Danjiangkou</w:t>
            </w:r>
            <w:proofErr w:type="spellEnd"/>
            <w:r>
              <w:rPr>
                <w:rFonts w:cstheme="minorHAnsi"/>
                <w:color w:val="000000"/>
                <w:sz w:val="18"/>
                <w:szCs w:val="18"/>
              </w:rPr>
              <w:t xml:space="preserve"> County</w:t>
            </w:r>
          </w:p>
        </w:tc>
      </w:tr>
      <w:tr w:rsidR="0017289F" w:rsidRPr="00F0037C" w14:paraId="0AB87392" w14:textId="77777777" w:rsidTr="00335D37">
        <w:trPr>
          <w:trHeight w:val="584"/>
        </w:trPr>
        <w:tc>
          <w:tcPr>
            <w:tcW w:w="700" w:type="dxa"/>
            <w:shd w:val="clear" w:color="auto" w:fill="auto"/>
            <w:noWrap/>
            <w:vAlign w:val="center"/>
          </w:tcPr>
          <w:p w14:paraId="665E5B56"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8</w:t>
            </w:r>
          </w:p>
        </w:tc>
        <w:tc>
          <w:tcPr>
            <w:tcW w:w="5325" w:type="dxa"/>
            <w:shd w:val="clear" w:color="auto" w:fill="auto"/>
            <w:vAlign w:val="center"/>
          </w:tcPr>
          <w:p w14:paraId="4CE2F0DF" w14:textId="553C4C5B" w:rsidR="0017289F" w:rsidRPr="00CC55FB" w:rsidRDefault="0017289F" w:rsidP="00335D37">
            <w:pPr>
              <w:spacing w:before="60" w:after="60"/>
              <w:jc w:val="left"/>
              <w:rPr>
                <w:rFonts w:cstheme="minorHAnsi"/>
                <w:color w:val="000000"/>
                <w:sz w:val="18"/>
                <w:szCs w:val="18"/>
              </w:rPr>
            </w:pPr>
            <w:r>
              <w:rPr>
                <w:rFonts w:cstheme="minorHAnsi"/>
                <w:color w:val="000000"/>
                <w:sz w:val="18"/>
                <w:szCs w:val="18"/>
              </w:rPr>
              <w:t xml:space="preserve">GRFA </w:t>
            </w:r>
            <w:r w:rsidR="00E841A1">
              <w:rPr>
                <w:rFonts w:cstheme="minorHAnsi"/>
                <w:color w:val="000000"/>
                <w:sz w:val="18"/>
                <w:szCs w:val="18"/>
              </w:rPr>
              <w:t>Landscape partnership working group</w:t>
            </w:r>
            <w:r>
              <w:rPr>
                <w:rFonts w:cstheme="minorHAnsi"/>
                <w:color w:val="000000"/>
                <w:sz w:val="18"/>
                <w:szCs w:val="18"/>
              </w:rPr>
              <w:t>, black goat</w:t>
            </w:r>
          </w:p>
        </w:tc>
        <w:tc>
          <w:tcPr>
            <w:tcW w:w="1170" w:type="dxa"/>
            <w:shd w:val="clear" w:color="auto" w:fill="auto"/>
            <w:noWrap/>
            <w:vAlign w:val="center"/>
          </w:tcPr>
          <w:p w14:paraId="393F73CD"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Est. quarterly</w:t>
            </w:r>
          </w:p>
        </w:tc>
        <w:tc>
          <w:tcPr>
            <w:tcW w:w="2430" w:type="dxa"/>
            <w:vAlign w:val="center"/>
          </w:tcPr>
          <w:p w14:paraId="524A62AD" w14:textId="77777777" w:rsidR="0017289F" w:rsidRPr="00CC55FB" w:rsidRDefault="0017289F" w:rsidP="00335D37">
            <w:pPr>
              <w:spacing w:before="60" w:after="60"/>
              <w:jc w:val="center"/>
              <w:rPr>
                <w:rFonts w:cstheme="minorHAnsi"/>
                <w:color w:val="000000"/>
                <w:sz w:val="18"/>
                <w:szCs w:val="18"/>
              </w:rPr>
            </w:pPr>
            <w:proofErr w:type="spellStart"/>
            <w:r>
              <w:rPr>
                <w:rFonts w:cstheme="minorHAnsi"/>
                <w:color w:val="000000"/>
                <w:sz w:val="18"/>
                <w:szCs w:val="18"/>
              </w:rPr>
              <w:t>Sanhua</w:t>
            </w:r>
            <w:proofErr w:type="spellEnd"/>
            <w:r>
              <w:rPr>
                <w:rFonts w:cstheme="minorHAnsi"/>
                <w:color w:val="000000"/>
                <w:sz w:val="18"/>
                <w:szCs w:val="18"/>
              </w:rPr>
              <w:t xml:space="preserve"> Township,</w:t>
            </w:r>
            <w:r>
              <w:rPr>
                <w:rFonts w:cstheme="minorHAnsi"/>
                <w:color w:val="000000"/>
                <w:sz w:val="18"/>
                <w:szCs w:val="18"/>
              </w:rPr>
              <w:br/>
            </w:r>
            <w:proofErr w:type="spellStart"/>
            <w:r>
              <w:rPr>
                <w:rFonts w:cstheme="minorHAnsi"/>
                <w:color w:val="000000"/>
                <w:sz w:val="18"/>
                <w:szCs w:val="18"/>
              </w:rPr>
              <w:t>Xishui</w:t>
            </w:r>
            <w:proofErr w:type="spellEnd"/>
            <w:r>
              <w:rPr>
                <w:rFonts w:cstheme="minorHAnsi"/>
                <w:color w:val="000000"/>
                <w:sz w:val="18"/>
                <w:szCs w:val="18"/>
              </w:rPr>
              <w:t xml:space="preserve"> County</w:t>
            </w:r>
          </w:p>
        </w:tc>
      </w:tr>
      <w:tr w:rsidR="0017289F" w:rsidRPr="00F0037C" w14:paraId="5D589FD4" w14:textId="77777777" w:rsidTr="00335D37">
        <w:trPr>
          <w:trHeight w:val="584"/>
        </w:trPr>
        <w:tc>
          <w:tcPr>
            <w:tcW w:w="700" w:type="dxa"/>
            <w:shd w:val="clear" w:color="auto" w:fill="auto"/>
            <w:noWrap/>
            <w:vAlign w:val="center"/>
          </w:tcPr>
          <w:p w14:paraId="61367104"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9</w:t>
            </w:r>
          </w:p>
        </w:tc>
        <w:tc>
          <w:tcPr>
            <w:tcW w:w="5325" w:type="dxa"/>
            <w:shd w:val="clear" w:color="auto" w:fill="auto"/>
            <w:vAlign w:val="center"/>
          </w:tcPr>
          <w:p w14:paraId="009AA383" w14:textId="77777777" w:rsidR="0017289F" w:rsidRPr="00CC55FB" w:rsidRDefault="0017289F" w:rsidP="00335D37">
            <w:pPr>
              <w:spacing w:before="60" w:after="60"/>
              <w:jc w:val="left"/>
              <w:rPr>
                <w:rFonts w:cstheme="minorHAnsi"/>
                <w:color w:val="000000"/>
                <w:sz w:val="18"/>
                <w:szCs w:val="18"/>
              </w:rPr>
            </w:pPr>
            <w:r w:rsidRPr="00CC55FB">
              <w:rPr>
                <w:rFonts w:cstheme="minorHAnsi"/>
                <w:color w:val="000000"/>
                <w:sz w:val="18"/>
                <w:szCs w:val="18"/>
              </w:rPr>
              <w:t>Provincial workshop to inform stakeholders of the GRFA strategies and regulatory frameworks developed</w:t>
            </w:r>
          </w:p>
        </w:tc>
        <w:tc>
          <w:tcPr>
            <w:tcW w:w="1170" w:type="dxa"/>
            <w:shd w:val="clear" w:color="auto" w:fill="auto"/>
            <w:noWrap/>
            <w:vAlign w:val="center"/>
          </w:tcPr>
          <w:p w14:paraId="477F9222" w14:textId="77777777" w:rsidR="0017289F" w:rsidRPr="00CC55FB" w:rsidRDefault="0017289F" w:rsidP="00335D37">
            <w:pPr>
              <w:spacing w:before="60" w:after="60"/>
              <w:jc w:val="center"/>
              <w:rPr>
                <w:rFonts w:cstheme="minorHAnsi"/>
                <w:color w:val="000000"/>
                <w:sz w:val="18"/>
                <w:szCs w:val="18"/>
              </w:rPr>
            </w:pPr>
            <w:r w:rsidRPr="00CC55FB">
              <w:rPr>
                <w:rFonts w:cstheme="minorHAnsi"/>
                <w:color w:val="000000"/>
                <w:sz w:val="18"/>
                <w:szCs w:val="18"/>
              </w:rPr>
              <w:t>Year 3</w:t>
            </w:r>
          </w:p>
        </w:tc>
        <w:tc>
          <w:tcPr>
            <w:tcW w:w="2430" w:type="dxa"/>
            <w:vAlign w:val="center"/>
          </w:tcPr>
          <w:p w14:paraId="04160F61"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5A339D42" w14:textId="77777777" w:rsidTr="00335D37">
        <w:trPr>
          <w:trHeight w:val="600"/>
        </w:trPr>
        <w:tc>
          <w:tcPr>
            <w:tcW w:w="700" w:type="dxa"/>
            <w:shd w:val="clear" w:color="auto" w:fill="auto"/>
            <w:noWrap/>
            <w:vAlign w:val="center"/>
          </w:tcPr>
          <w:p w14:paraId="2BF86C92" w14:textId="77777777" w:rsidR="0017289F" w:rsidRPr="00CC55FB" w:rsidRDefault="0017289F" w:rsidP="00335D37">
            <w:pPr>
              <w:spacing w:before="60" w:after="60"/>
              <w:jc w:val="center"/>
              <w:rPr>
                <w:rFonts w:cstheme="minorHAnsi"/>
                <w:color w:val="000000"/>
                <w:sz w:val="18"/>
                <w:szCs w:val="18"/>
              </w:rPr>
            </w:pPr>
            <w:r w:rsidRPr="004673CA">
              <w:rPr>
                <w:rFonts w:cstheme="minorHAnsi"/>
                <w:color w:val="000000"/>
                <w:sz w:val="18"/>
                <w:szCs w:val="18"/>
              </w:rPr>
              <w:t>10</w:t>
            </w:r>
          </w:p>
        </w:tc>
        <w:tc>
          <w:tcPr>
            <w:tcW w:w="5325" w:type="dxa"/>
            <w:shd w:val="clear" w:color="auto" w:fill="auto"/>
            <w:vAlign w:val="center"/>
          </w:tcPr>
          <w:p w14:paraId="7469EDBC" w14:textId="77777777" w:rsidR="0017289F" w:rsidRPr="00CC55FB" w:rsidRDefault="0017289F" w:rsidP="00335D37">
            <w:pPr>
              <w:spacing w:before="60" w:after="60"/>
              <w:jc w:val="left"/>
              <w:rPr>
                <w:rFonts w:cstheme="minorHAnsi"/>
                <w:color w:val="000000"/>
                <w:sz w:val="18"/>
                <w:szCs w:val="18"/>
              </w:rPr>
            </w:pPr>
            <w:r w:rsidRPr="00CC55FB">
              <w:rPr>
                <w:rFonts w:cstheme="minorHAnsi"/>
                <w:color w:val="000000"/>
                <w:sz w:val="18"/>
                <w:szCs w:val="18"/>
              </w:rPr>
              <w:t>Provincial workshop, inviting governmental and non-government sector, agriculture associations, enterprises, etc., to discuss eco-compensation opportunities</w:t>
            </w:r>
          </w:p>
        </w:tc>
        <w:tc>
          <w:tcPr>
            <w:tcW w:w="1170" w:type="dxa"/>
            <w:shd w:val="clear" w:color="auto" w:fill="auto"/>
            <w:noWrap/>
            <w:vAlign w:val="center"/>
          </w:tcPr>
          <w:p w14:paraId="1ED23731" w14:textId="77777777" w:rsidR="0017289F" w:rsidRPr="00CC55FB" w:rsidRDefault="0017289F" w:rsidP="00335D37">
            <w:pPr>
              <w:spacing w:before="60" w:after="60"/>
              <w:jc w:val="center"/>
              <w:rPr>
                <w:rFonts w:cstheme="minorHAnsi"/>
                <w:color w:val="000000"/>
                <w:sz w:val="18"/>
                <w:szCs w:val="18"/>
              </w:rPr>
            </w:pPr>
            <w:r w:rsidRPr="00CC55FB">
              <w:rPr>
                <w:rFonts w:cstheme="minorHAnsi"/>
                <w:color w:val="000000"/>
                <w:sz w:val="18"/>
                <w:szCs w:val="18"/>
              </w:rPr>
              <w:t>Year 2</w:t>
            </w:r>
          </w:p>
        </w:tc>
        <w:tc>
          <w:tcPr>
            <w:tcW w:w="2430" w:type="dxa"/>
            <w:vAlign w:val="center"/>
          </w:tcPr>
          <w:p w14:paraId="019C09E1" w14:textId="77777777" w:rsidR="0017289F" w:rsidRPr="00CC55FB"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7C8C4B9D" w14:textId="77777777" w:rsidTr="00335D37">
        <w:trPr>
          <w:trHeight w:val="600"/>
        </w:trPr>
        <w:tc>
          <w:tcPr>
            <w:tcW w:w="700" w:type="dxa"/>
            <w:shd w:val="clear" w:color="auto" w:fill="auto"/>
            <w:noWrap/>
            <w:vAlign w:val="center"/>
          </w:tcPr>
          <w:p w14:paraId="0924C060"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11</w:t>
            </w:r>
          </w:p>
        </w:tc>
        <w:tc>
          <w:tcPr>
            <w:tcW w:w="5325" w:type="dxa"/>
            <w:shd w:val="clear" w:color="auto" w:fill="auto"/>
            <w:vAlign w:val="center"/>
          </w:tcPr>
          <w:p w14:paraId="61F4E82F" w14:textId="77777777" w:rsidR="0017289F" w:rsidRPr="004673CA" w:rsidRDefault="0017289F" w:rsidP="00335D37">
            <w:pPr>
              <w:spacing w:before="60" w:after="60"/>
              <w:jc w:val="left"/>
              <w:rPr>
                <w:rFonts w:cstheme="minorHAnsi"/>
                <w:color w:val="000000"/>
                <w:sz w:val="18"/>
                <w:szCs w:val="18"/>
              </w:rPr>
            </w:pPr>
            <w:r w:rsidRPr="004673CA">
              <w:rPr>
                <w:rFonts w:cstheme="minorHAnsi"/>
                <w:color w:val="000000"/>
                <w:sz w:val="18"/>
                <w:szCs w:val="18"/>
              </w:rPr>
              <w:t>Workshop to share best practices and lessons learned on application of traditional knowledge for agrobiodiversity management</w:t>
            </w:r>
          </w:p>
        </w:tc>
        <w:tc>
          <w:tcPr>
            <w:tcW w:w="1170" w:type="dxa"/>
            <w:shd w:val="clear" w:color="auto" w:fill="auto"/>
            <w:noWrap/>
            <w:vAlign w:val="center"/>
          </w:tcPr>
          <w:p w14:paraId="0B7C2D97"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35EDBD84"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32D5771D" w14:textId="77777777" w:rsidTr="00335D37">
        <w:trPr>
          <w:trHeight w:val="630"/>
        </w:trPr>
        <w:tc>
          <w:tcPr>
            <w:tcW w:w="700" w:type="dxa"/>
            <w:shd w:val="clear" w:color="auto" w:fill="auto"/>
            <w:noWrap/>
            <w:vAlign w:val="center"/>
          </w:tcPr>
          <w:p w14:paraId="2D3DBDFF"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12</w:t>
            </w:r>
          </w:p>
        </w:tc>
        <w:tc>
          <w:tcPr>
            <w:tcW w:w="5325" w:type="dxa"/>
            <w:shd w:val="clear" w:color="auto" w:fill="auto"/>
            <w:vAlign w:val="center"/>
          </w:tcPr>
          <w:p w14:paraId="34AEB222" w14:textId="77777777" w:rsidR="0017289F" w:rsidRPr="004673CA" w:rsidRDefault="0017289F" w:rsidP="00335D37">
            <w:pPr>
              <w:spacing w:before="60" w:after="60"/>
              <w:jc w:val="left"/>
              <w:rPr>
                <w:rFonts w:cstheme="minorHAnsi"/>
                <w:color w:val="000000"/>
                <w:sz w:val="18"/>
                <w:szCs w:val="18"/>
              </w:rPr>
            </w:pPr>
            <w:r>
              <w:rPr>
                <w:rFonts w:cstheme="minorHAnsi"/>
                <w:color w:val="000000"/>
                <w:sz w:val="18"/>
                <w:szCs w:val="18"/>
              </w:rPr>
              <w:t>Provincial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2CF49BAB"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3F04B661"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6A4661F6" w14:textId="77777777" w:rsidTr="00335D37">
        <w:trPr>
          <w:trHeight w:val="630"/>
        </w:trPr>
        <w:tc>
          <w:tcPr>
            <w:tcW w:w="700" w:type="dxa"/>
            <w:shd w:val="clear" w:color="auto" w:fill="auto"/>
            <w:noWrap/>
            <w:vAlign w:val="center"/>
          </w:tcPr>
          <w:p w14:paraId="42475F23"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13</w:t>
            </w:r>
          </w:p>
        </w:tc>
        <w:tc>
          <w:tcPr>
            <w:tcW w:w="5325" w:type="dxa"/>
            <w:shd w:val="clear" w:color="auto" w:fill="auto"/>
            <w:vAlign w:val="center"/>
          </w:tcPr>
          <w:p w14:paraId="4719A61E" w14:textId="77777777" w:rsidR="0017289F" w:rsidRPr="004673CA" w:rsidRDefault="0017289F" w:rsidP="00335D37">
            <w:pPr>
              <w:spacing w:before="60" w:after="60"/>
              <w:jc w:val="left"/>
              <w:rPr>
                <w:rFonts w:cstheme="minorHAnsi"/>
                <w:color w:val="000000"/>
                <w:sz w:val="18"/>
                <w:szCs w:val="18"/>
              </w:rPr>
            </w:pPr>
            <w:r>
              <w:rPr>
                <w:rFonts w:cstheme="minorHAnsi"/>
                <w:color w:val="000000"/>
                <w:sz w:val="18"/>
                <w:szCs w:val="18"/>
              </w:rPr>
              <w:t>County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3E06B606"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2281D7F4"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Yunyang County</w:t>
            </w:r>
          </w:p>
        </w:tc>
      </w:tr>
      <w:tr w:rsidR="0017289F" w:rsidRPr="00F0037C" w14:paraId="71EDFA38" w14:textId="77777777" w:rsidTr="00335D37">
        <w:trPr>
          <w:trHeight w:val="630"/>
        </w:trPr>
        <w:tc>
          <w:tcPr>
            <w:tcW w:w="700" w:type="dxa"/>
            <w:shd w:val="clear" w:color="auto" w:fill="auto"/>
            <w:noWrap/>
            <w:vAlign w:val="center"/>
          </w:tcPr>
          <w:p w14:paraId="29290EA8"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14</w:t>
            </w:r>
          </w:p>
        </w:tc>
        <w:tc>
          <w:tcPr>
            <w:tcW w:w="5325" w:type="dxa"/>
            <w:shd w:val="clear" w:color="auto" w:fill="auto"/>
            <w:vAlign w:val="center"/>
          </w:tcPr>
          <w:p w14:paraId="27241947" w14:textId="77777777" w:rsidR="0017289F" w:rsidRPr="004673CA" w:rsidRDefault="0017289F" w:rsidP="00335D37">
            <w:pPr>
              <w:spacing w:before="60" w:after="60"/>
              <w:jc w:val="left"/>
              <w:rPr>
                <w:rFonts w:cstheme="minorHAnsi"/>
                <w:color w:val="000000"/>
                <w:sz w:val="18"/>
                <w:szCs w:val="18"/>
              </w:rPr>
            </w:pPr>
            <w:r>
              <w:rPr>
                <w:rFonts w:cstheme="minorHAnsi"/>
                <w:color w:val="000000"/>
                <w:sz w:val="18"/>
                <w:szCs w:val="18"/>
              </w:rPr>
              <w:t>County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2EEA6EE4"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72AD0036"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Danjiangkou County</w:t>
            </w:r>
          </w:p>
        </w:tc>
      </w:tr>
      <w:tr w:rsidR="0017289F" w:rsidRPr="00F0037C" w14:paraId="00854EA8" w14:textId="77777777" w:rsidTr="00335D37">
        <w:trPr>
          <w:trHeight w:val="630"/>
        </w:trPr>
        <w:tc>
          <w:tcPr>
            <w:tcW w:w="700" w:type="dxa"/>
            <w:shd w:val="clear" w:color="auto" w:fill="auto"/>
            <w:noWrap/>
            <w:vAlign w:val="center"/>
          </w:tcPr>
          <w:p w14:paraId="51A5380B"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15</w:t>
            </w:r>
          </w:p>
        </w:tc>
        <w:tc>
          <w:tcPr>
            <w:tcW w:w="5325" w:type="dxa"/>
            <w:shd w:val="clear" w:color="auto" w:fill="auto"/>
            <w:vAlign w:val="center"/>
          </w:tcPr>
          <w:p w14:paraId="4A63E805" w14:textId="77777777" w:rsidR="0017289F" w:rsidRPr="004673CA" w:rsidRDefault="0017289F" w:rsidP="00335D37">
            <w:pPr>
              <w:spacing w:before="60" w:after="60"/>
              <w:jc w:val="left"/>
              <w:rPr>
                <w:rFonts w:cstheme="minorHAnsi"/>
                <w:color w:val="000000"/>
                <w:sz w:val="18"/>
                <w:szCs w:val="18"/>
              </w:rPr>
            </w:pPr>
            <w:r>
              <w:rPr>
                <w:rFonts w:cstheme="minorHAnsi"/>
                <w:color w:val="000000"/>
                <w:sz w:val="18"/>
                <w:szCs w:val="18"/>
              </w:rPr>
              <w:t>County trade fair, promoting GRFA products and offerings, showcasing nutritional and taste value of GRFA varieties and to facilitate marketing and partnership opportunities, with a special focus on inclusion of women and youth.</w:t>
            </w:r>
          </w:p>
        </w:tc>
        <w:tc>
          <w:tcPr>
            <w:tcW w:w="1170" w:type="dxa"/>
            <w:shd w:val="clear" w:color="auto" w:fill="auto"/>
            <w:noWrap/>
            <w:vAlign w:val="center"/>
          </w:tcPr>
          <w:p w14:paraId="75C8E27A"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Year 3 or 4</w:t>
            </w:r>
          </w:p>
        </w:tc>
        <w:tc>
          <w:tcPr>
            <w:tcW w:w="2430" w:type="dxa"/>
            <w:vAlign w:val="center"/>
          </w:tcPr>
          <w:p w14:paraId="36A55A48"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Xishui County</w:t>
            </w:r>
          </w:p>
        </w:tc>
      </w:tr>
      <w:tr w:rsidR="0017289F" w:rsidRPr="00F0037C" w14:paraId="5E58B777" w14:textId="77777777" w:rsidTr="00335D37">
        <w:trPr>
          <w:trHeight w:val="630"/>
        </w:trPr>
        <w:tc>
          <w:tcPr>
            <w:tcW w:w="700" w:type="dxa"/>
            <w:shd w:val="clear" w:color="auto" w:fill="auto"/>
            <w:noWrap/>
            <w:vAlign w:val="center"/>
          </w:tcPr>
          <w:p w14:paraId="152735FC" w14:textId="77777777" w:rsidR="0017289F" w:rsidRPr="008E0F82" w:rsidRDefault="0017289F" w:rsidP="00335D37">
            <w:pPr>
              <w:spacing w:before="60" w:after="60"/>
              <w:jc w:val="center"/>
              <w:rPr>
                <w:rFonts w:cstheme="minorHAnsi"/>
                <w:color w:val="000000"/>
                <w:sz w:val="18"/>
                <w:szCs w:val="18"/>
              </w:rPr>
            </w:pPr>
            <w:r>
              <w:rPr>
                <w:rFonts w:cstheme="minorHAnsi"/>
                <w:color w:val="000000"/>
                <w:sz w:val="18"/>
                <w:szCs w:val="18"/>
              </w:rPr>
              <w:t>16</w:t>
            </w:r>
          </w:p>
        </w:tc>
        <w:tc>
          <w:tcPr>
            <w:tcW w:w="5325" w:type="dxa"/>
            <w:shd w:val="clear" w:color="auto" w:fill="auto"/>
            <w:vAlign w:val="center"/>
          </w:tcPr>
          <w:p w14:paraId="1C4ECBCF" w14:textId="77777777" w:rsidR="0017289F" w:rsidRPr="004673CA" w:rsidRDefault="0017289F" w:rsidP="00335D37">
            <w:pPr>
              <w:spacing w:before="60" w:after="60"/>
              <w:jc w:val="left"/>
              <w:rPr>
                <w:rFonts w:cstheme="minorHAnsi"/>
                <w:color w:val="000000"/>
                <w:sz w:val="18"/>
                <w:szCs w:val="18"/>
              </w:rPr>
            </w:pPr>
            <w:r w:rsidRPr="004673CA">
              <w:rPr>
                <w:rFonts w:cstheme="minorHAnsi"/>
                <w:color w:val="000000"/>
                <w:sz w:val="18"/>
                <w:szCs w:val="18"/>
              </w:rPr>
              <w:t>Provincial workshop to disseminate information on incentivized approaches for participatory GRFA conservation and sustainable use</w:t>
            </w:r>
          </w:p>
        </w:tc>
        <w:tc>
          <w:tcPr>
            <w:tcW w:w="1170" w:type="dxa"/>
            <w:shd w:val="clear" w:color="auto" w:fill="auto"/>
            <w:noWrap/>
            <w:vAlign w:val="center"/>
          </w:tcPr>
          <w:p w14:paraId="15ED7937"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524FE6DE"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Wuhan</w:t>
            </w:r>
          </w:p>
        </w:tc>
      </w:tr>
      <w:tr w:rsidR="0017289F" w:rsidRPr="00F0037C" w14:paraId="394A4ED6" w14:textId="77777777" w:rsidTr="00335D37">
        <w:trPr>
          <w:trHeight w:val="630"/>
        </w:trPr>
        <w:tc>
          <w:tcPr>
            <w:tcW w:w="700" w:type="dxa"/>
            <w:shd w:val="clear" w:color="auto" w:fill="auto"/>
            <w:noWrap/>
            <w:vAlign w:val="center"/>
          </w:tcPr>
          <w:p w14:paraId="0C83261A" w14:textId="77777777" w:rsidR="0017289F" w:rsidRPr="008E0F82" w:rsidRDefault="0017289F" w:rsidP="00335D37">
            <w:pPr>
              <w:spacing w:before="60" w:after="60"/>
              <w:jc w:val="center"/>
              <w:rPr>
                <w:rFonts w:cstheme="minorHAnsi"/>
                <w:color w:val="000000"/>
                <w:sz w:val="18"/>
                <w:szCs w:val="18"/>
              </w:rPr>
            </w:pPr>
            <w:r>
              <w:rPr>
                <w:rFonts w:cstheme="minorHAnsi"/>
                <w:color w:val="000000"/>
                <w:sz w:val="18"/>
                <w:szCs w:val="18"/>
              </w:rPr>
              <w:t>17</w:t>
            </w:r>
          </w:p>
        </w:tc>
        <w:tc>
          <w:tcPr>
            <w:tcW w:w="5325" w:type="dxa"/>
            <w:shd w:val="clear" w:color="auto" w:fill="auto"/>
            <w:vAlign w:val="center"/>
          </w:tcPr>
          <w:p w14:paraId="1E596D11" w14:textId="77777777" w:rsidR="0017289F" w:rsidRPr="004673CA" w:rsidRDefault="0017289F" w:rsidP="00335D37">
            <w:pPr>
              <w:spacing w:before="60" w:after="60"/>
              <w:jc w:val="left"/>
              <w:rPr>
                <w:rFonts w:cstheme="minorHAnsi"/>
                <w:color w:val="000000"/>
                <w:sz w:val="18"/>
                <w:szCs w:val="18"/>
              </w:rPr>
            </w:pPr>
            <w:r w:rsidRPr="004673CA">
              <w:rPr>
                <w:rFonts w:cstheme="minorHAnsi"/>
                <w:color w:val="000000"/>
                <w:sz w:val="18"/>
                <w:szCs w:val="18"/>
              </w:rPr>
              <w:t>County workshop to disseminate information on incentivized approaches for participatory GRFA conservation and sustainable use</w:t>
            </w:r>
          </w:p>
        </w:tc>
        <w:tc>
          <w:tcPr>
            <w:tcW w:w="1170" w:type="dxa"/>
            <w:shd w:val="clear" w:color="auto" w:fill="auto"/>
            <w:noWrap/>
            <w:vAlign w:val="center"/>
          </w:tcPr>
          <w:p w14:paraId="67B9F2CD"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63A48334"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Yunyang County</w:t>
            </w:r>
          </w:p>
        </w:tc>
      </w:tr>
      <w:tr w:rsidR="0017289F" w:rsidRPr="00F0037C" w14:paraId="1CE93A45" w14:textId="77777777" w:rsidTr="00335D37">
        <w:trPr>
          <w:trHeight w:val="360"/>
        </w:trPr>
        <w:tc>
          <w:tcPr>
            <w:tcW w:w="700" w:type="dxa"/>
            <w:shd w:val="clear" w:color="auto" w:fill="auto"/>
            <w:noWrap/>
            <w:vAlign w:val="center"/>
          </w:tcPr>
          <w:p w14:paraId="72BF45A0" w14:textId="77777777" w:rsidR="0017289F" w:rsidRPr="008E0F82" w:rsidRDefault="0017289F" w:rsidP="00335D37">
            <w:pPr>
              <w:spacing w:before="60" w:after="60"/>
              <w:jc w:val="center"/>
              <w:rPr>
                <w:rFonts w:cstheme="minorHAnsi"/>
                <w:color w:val="000000"/>
                <w:sz w:val="18"/>
                <w:szCs w:val="18"/>
              </w:rPr>
            </w:pPr>
            <w:r>
              <w:rPr>
                <w:rFonts w:cstheme="minorHAnsi"/>
                <w:color w:val="000000"/>
                <w:sz w:val="18"/>
                <w:szCs w:val="18"/>
              </w:rPr>
              <w:t>18</w:t>
            </w:r>
          </w:p>
        </w:tc>
        <w:tc>
          <w:tcPr>
            <w:tcW w:w="5325" w:type="dxa"/>
            <w:shd w:val="clear" w:color="auto" w:fill="auto"/>
            <w:noWrap/>
            <w:vAlign w:val="center"/>
          </w:tcPr>
          <w:p w14:paraId="2EDEFBD2" w14:textId="77777777" w:rsidR="0017289F" w:rsidRPr="004673CA" w:rsidRDefault="0017289F" w:rsidP="00335D37">
            <w:pPr>
              <w:spacing w:before="60" w:after="60"/>
              <w:jc w:val="left"/>
              <w:rPr>
                <w:rFonts w:cstheme="minorHAnsi"/>
                <w:color w:val="000000"/>
                <w:sz w:val="18"/>
                <w:szCs w:val="18"/>
              </w:rPr>
            </w:pPr>
            <w:r w:rsidRPr="004673CA">
              <w:rPr>
                <w:rFonts w:cstheme="minorHAnsi"/>
                <w:color w:val="000000"/>
                <w:sz w:val="18"/>
                <w:szCs w:val="18"/>
              </w:rPr>
              <w:t>County workshop to disseminate information on incentivized approaches for participatory GRFA conservation and sustainable use</w:t>
            </w:r>
          </w:p>
        </w:tc>
        <w:tc>
          <w:tcPr>
            <w:tcW w:w="1170" w:type="dxa"/>
            <w:shd w:val="clear" w:color="auto" w:fill="auto"/>
            <w:noWrap/>
            <w:vAlign w:val="center"/>
          </w:tcPr>
          <w:p w14:paraId="3B6F61F5"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3B0DD676"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Danjiangkou County</w:t>
            </w:r>
          </w:p>
        </w:tc>
      </w:tr>
      <w:tr w:rsidR="0017289F" w:rsidRPr="00F0037C" w14:paraId="02F5F41B" w14:textId="77777777" w:rsidTr="00335D37">
        <w:trPr>
          <w:trHeight w:val="360"/>
        </w:trPr>
        <w:tc>
          <w:tcPr>
            <w:tcW w:w="700" w:type="dxa"/>
            <w:shd w:val="clear" w:color="auto" w:fill="auto"/>
            <w:noWrap/>
            <w:vAlign w:val="center"/>
          </w:tcPr>
          <w:p w14:paraId="3A6D34E5" w14:textId="77777777" w:rsidR="0017289F" w:rsidRPr="008E0F82" w:rsidRDefault="0017289F" w:rsidP="00335D37">
            <w:pPr>
              <w:spacing w:before="60" w:after="60"/>
              <w:jc w:val="center"/>
              <w:rPr>
                <w:rFonts w:cstheme="minorHAnsi"/>
                <w:color w:val="000000"/>
                <w:sz w:val="18"/>
                <w:szCs w:val="18"/>
              </w:rPr>
            </w:pPr>
            <w:r>
              <w:rPr>
                <w:rFonts w:cstheme="minorHAnsi"/>
                <w:color w:val="000000"/>
                <w:sz w:val="18"/>
                <w:szCs w:val="18"/>
              </w:rPr>
              <w:t>19</w:t>
            </w:r>
          </w:p>
        </w:tc>
        <w:tc>
          <w:tcPr>
            <w:tcW w:w="5325" w:type="dxa"/>
            <w:shd w:val="clear" w:color="auto" w:fill="auto"/>
            <w:noWrap/>
            <w:vAlign w:val="center"/>
          </w:tcPr>
          <w:p w14:paraId="0A930824" w14:textId="77777777" w:rsidR="0017289F" w:rsidRPr="004673CA" w:rsidRDefault="0017289F" w:rsidP="00335D37">
            <w:pPr>
              <w:spacing w:before="60" w:after="60"/>
              <w:jc w:val="left"/>
              <w:rPr>
                <w:rFonts w:cstheme="minorHAnsi"/>
                <w:color w:val="000000"/>
                <w:sz w:val="18"/>
                <w:szCs w:val="18"/>
              </w:rPr>
            </w:pPr>
            <w:r w:rsidRPr="004673CA">
              <w:rPr>
                <w:rFonts w:cstheme="minorHAnsi"/>
                <w:color w:val="000000"/>
                <w:sz w:val="18"/>
                <w:szCs w:val="18"/>
              </w:rPr>
              <w:t>County workshop to disseminate information on incentivized approaches for participatory GRFA conservation and sustainable use</w:t>
            </w:r>
          </w:p>
        </w:tc>
        <w:tc>
          <w:tcPr>
            <w:tcW w:w="1170" w:type="dxa"/>
            <w:shd w:val="clear" w:color="auto" w:fill="auto"/>
            <w:noWrap/>
            <w:vAlign w:val="center"/>
          </w:tcPr>
          <w:p w14:paraId="45AC037A"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Year 4 or 5</w:t>
            </w:r>
          </w:p>
        </w:tc>
        <w:tc>
          <w:tcPr>
            <w:tcW w:w="2430" w:type="dxa"/>
            <w:vAlign w:val="center"/>
          </w:tcPr>
          <w:p w14:paraId="730E3436" w14:textId="77777777" w:rsidR="0017289F" w:rsidRPr="004673CA" w:rsidRDefault="0017289F" w:rsidP="00335D37">
            <w:pPr>
              <w:spacing w:before="60" w:after="60"/>
              <w:jc w:val="center"/>
              <w:rPr>
                <w:rFonts w:cstheme="minorHAnsi"/>
                <w:color w:val="000000"/>
                <w:sz w:val="18"/>
                <w:szCs w:val="18"/>
              </w:rPr>
            </w:pPr>
            <w:r>
              <w:rPr>
                <w:rFonts w:cstheme="minorHAnsi"/>
                <w:color w:val="000000"/>
                <w:sz w:val="18"/>
                <w:szCs w:val="18"/>
              </w:rPr>
              <w:t>Xishui County</w:t>
            </w:r>
          </w:p>
        </w:tc>
      </w:tr>
      <w:tr w:rsidR="0017289F" w:rsidRPr="00F0037C" w14:paraId="580C5F7D" w14:textId="77777777" w:rsidTr="00335D37">
        <w:trPr>
          <w:trHeight w:val="360"/>
        </w:trPr>
        <w:tc>
          <w:tcPr>
            <w:tcW w:w="700" w:type="dxa"/>
            <w:shd w:val="clear" w:color="auto" w:fill="auto"/>
            <w:noWrap/>
            <w:vAlign w:val="center"/>
          </w:tcPr>
          <w:p w14:paraId="30A26648" w14:textId="77777777" w:rsidR="0017289F" w:rsidRPr="008E0F82" w:rsidRDefault="0017289F" w:rsidP="00335D37">
            <w:pPr>
              <w:spacing w:before="60" w:after="60"/>
              <w:jc w:val="center"/>
              <w:rPr>
                <w:rFonts w:cstheme="minorHAnsi"/>
                <w:color w:val="000000"/>
                <w:sz w:val="18"/>
                <w:szCs w:val="18"/>
              </w:rPr>
            </w:pPr>
            <w:r>
              <w:rPr>
                <w:rFonts w:cstheme="minorHAnsi"/>
                <w:color w:val="000000"/>
                <w:sz w:val="18"/>
                <w:szCs w:val="18"/>
              </w:rPr>
              <w:t>20</w:t>
            </w:r>
          </w:p>
        </w:tc>
        <w:tc>
          <w:tcPr>
            <w:tcW w:w="5325" w:type="dxa"/>
            <w:shd w:val="clear" w:color="auto" w:fill="auto"/>
            <w:noWrap/>
            <w:vAlign w:val="center"/>
          </w:tcPr>
          <w:p w14:paraId="613AB405" w14:textId="0F387A52" w:rsidR="0017289F" w:rsidRPr="00F92F8E" w:rsidRDefault="0017289F" w:rsidP="00335D37">
            <w:pPr>
              <w:spacing w:before="60" w:after="60"/>
              <w:jc w:val="left"/>
              <w:rPr>
                <w:rFonts w:cstheme="minorHAnsi"/>
                <w:color w:val="000000"/>
                <w:sz w:val="18"/>
                <w:szCs w:val="18"/>
                <w:highlight w:val="yellow"/>
              </w:rPr>
            </w:pPr>
            <w:r w:rsidRPr="004673CA">
              <w:rPr>
                <w:rFonts w:cstheme="minorHAnsi"/>
                <w:color w:val="000000"/>
                <w:sz w:val="18"/>
                <w:szCs w:val="18"/>
              </w:rPr>
              <w:t>Advocate the global environmental benefits generated through the project by participating in national, regional and international conferences, workshops, seminars and other events</w:t>
            </w:r>
          </w:p>
        </w:tc>
        <w:tc>
          <w:tcPr>
            <w:tcW w:w="1170" w:type="dxa"/>
            <w:shd w:val="clear" w:color="auto" w:fill="auto"/>
            <w:noWrap/>
            <w:vAlign w:val="center"/>
          </w:tcPr>
          <w:p w14:paraId="241908D2"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To be determined</w:t>
            </w:r>
          </w:p>
        </w:tc>
        <w:tc>
          <w:tcPr>
            <w:tcW w:w="2430" w:type="dxa"/>
            <w:vAlign w:val="center"/>
          </w:tcPr>
          <w:p w14:paraId="6F74346E"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To be determined</w:t>
            </w:r>
          </w:p>
        </w:tc>
      </w:tr>
      <w:tr w:rsidR="0017289F" w:rsidRPr="00F0037C" w14:paraId="5C31FC3F" w14:textId="77777777" w:rsidTr="00335D37">
        <w:trPr>
          <w:trHeight w:val="360"/>
        </w:trPr>
        <w:tc>
          <w:tcPr>
            <w:tcW w:w="700" w:type="dxa"/>
            <w:shd w:val="clear" w:color="auto" w:fill="auto"/>
            <w:noWrap/>
            <w:vAlign w:val="center"/>
          </w:tcPr>
          <w:p w14:paraId="6DB81E3E" w14:textId="77777777" w:rsidR="0017289F" w:rsidRPr="008E0F82" w:rsidRDefault="0017289F" w:rsidP="00335D37">
            <w:pPr>
              <w:spacing w:before="60" w:after="60"/>
              <w:jc w:val="center"/>
              <w:rPr>
                <w:rFonts w:cstheme="minorHAnsi"/>
                <w:color w:val="000000"/>
                <w:sz w:val="18"/>
                <w:szCs w:val="18"/>
              </w:rPr>
            </w:pPr>
            <w:r>
              <w:rPr>
                <w:rFonts w:cstheme="minorHAnsi"/>
                <w:color w:val="000000"/>
                <w:sz w:val="18"/>
                <w:szCs w:val="18"/>
              </w:rPr>
              <w:t>21</w:t>
            </w:r>
          </w:p>
        </w:tc>
        <w:tc>
          <w:tcPr>
            <w:tcW w:w="5325" w:type="dxa"/>
            <w:shd w:val="clear" w:color="auto" w:fill="auto"/>
            <w:noWrap/>
            <w:vAlign w:val="center"/>
          </w:tcPr>
          <w:p w14:paraId="4B6D1693" w14:textId="77777777" w:rsidR="0017289F" w:rsidRPr="00F92F8E" w:rsidRDefault="0017289F" w:rsidP="00335D37">
            <w:pPr>
              <w:spacing w:before="60" w:after="60"/>
              <w:jc w:val="left"/>
              <w:rPr>
                <w:rFonts w:cstheme="minorHAnsi"/>
                <w:color w:val="000000"/>
                <w:sz w:val="18"/>
                <w:szCs w:val="18"/>
                <w:highlight w:val="yellow"/>
              </w:rPr>
            </w:pPr>
            <w:r w:rsidRPr="004673CA">
              <w:rPr>
                <w:rFonts w:cstheme="minorHAnsi"/>
                <w:color w:val="000000"/>
                <w:sz w:val="18"/>
                <w:szCs w:val="18"/>
              </w:rPr>
              <w:t>Organize awareness raising and advocacy campaigns, focused on specific themes and aimed at defined target groups, e.g., farmers, governmental agencies, enterprises and the public, through methods identified in the knowledge management action plan, e.g., social media, printed media, radio, local and provincial TV, etc.</w:t>
            </w:r>
          </w:p>
        </w:tc>
        <w:tc>
          <w:tcPr>
            <w:tcW w:w="1170" w:type="dxa"/>
            <w:shd w:val="clear" w:color="auto" w:fill="auto"/>
            <w:noWrap/>
            <w:vAlign w:val="center"/>
          </w:tcPr>
          <w:p w14:paraId="3307EE87"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To be determined</w:t>
            </w:r>
          </w:p>
        </w:tc>
        <w:tc>
          <w:tcPr>
            <w:tcW w:w="2430" w:type="dxa"/>
            <w:vAlign w:val="center"/>
          </w:tcPr>
          <w:p w14:paraId="525684D0" w14:textId="77777777" w:rsidR="0017289F" w:rsidRPr="004673CA" w:rsidRDefault="0017289F" w:rsidP="00335D37">
            <w:pPr>
              <w:spacing w:before="60" w:after="60"/>
              <w:jc w:val="center"/>
              <w:rPr>
                <w:rFonts w:cstheme="minorHAnsi"/>
                <w:color w:val="000000"/>
                <w:sz w:val="18"/>
                <w:szCs w:val="18"/>
              </w:rPr>
            </w:pPr>
            <w:r w:rsidRPr="004673CA">
              <w:rPr>
                <w:rFonts w:cstheme="minorHAnsi"/>
                <w:color w:val="000000"/>
                <w:sz w:val="18"/>
                <w:szCs w:val="18"/>
              </w:rPr>
              <w:t>To be determined</w:t>
            </w:r>
          </w:p>
        </w:tc>
      </w:tr>
    </w:tbl>
    <w:p w14:paraId="0B447A4B" w14:textId="77777777" w:rsidR="00A162DE" w:rsidRDefault="00005D9E">
      <w:pPr>
        <w:pStyle w:val="Heading1"/>
        <w:rPr>
          <w:color w:val="002060"/>
        </w:rPr>
      </w:pPr>
      <w:r>
        <w:rPr>
          <w:color w:val="002060"/>
        </w:rPr>
        <w:t>Monitoring and Evaluation</w:t>
      </w:r>
    </w:p>
    <w:p w14:paraId="5D14590D" w14:textId="77777777" w:rsidR="00A162DE" w:rsidRPr="00005D9E" w:rsidRDefault="00005D9E">
      <w:r w:rsidRPr="00005D9E">
        <w:t>The implementation of the stakeholder engagement plan will be monitored and evaluated through the 5-year project timeframe. Stakeholder engagement details will be captured in project reports, meeting memorandums and through various knowledge products. Adaptive management measures will be put in place, as needed, to adjust the plan to current circumstances and according to the findings of monitoring and evaluation efforts.</w:t>
      </w:r>
    </w:p>
    <w:p w14:paraId="70A91E56" w14:textId="77777777" w:rsidR="00A162DE" w:rsidRPr="00005D9E" w:rsidRDefault="00005D9E">
      <w:r w:rsidRPr="00005D9E">
        <w:t>Monitoring and evaluation of the implementation of the stakeholder engagement plan are part of the project M&amp;E plan, and cofinancing contributions are included.</w:t>
      </w:r>
    </w:p>
    <w:p w14:paraId="22FDC88C" w14:textId="77777777" w:rsidR="00A162DE" w:rsidRDefault="00A162DE"/>
    <w:sectPr w:rsidR="00A162DE">
      <w:footerReference w:type="default" r:id="rId10"/>
      <w:pgSz w:w="11907" w:h="1683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BBA345" w14:textId="77777777" w:rsidR="00D15D13" w:rsidRDefault="00D15D13">
      <w:pPr>
        <w:spacing w:before="0" w:after="0"/>
      </w:pPr>
      <w:r>
        <w:separator/>
      </w:r>
    </w:p>
  </w:endnote>
  <w:endnote w:type="continuationSeparator" w:id="0">
    <w:p w14:paraId="6BEF4CC7" w14:textId="77777777" w:rsidR="00D15D13" w:rsidRDefault="00D15D1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C4D5C2" w14:textId="2EBAB92A" w:rsidR="00005D9E" w:rsidRDefault="00005D9E" w:rsidP="0017289F">
    <w:pPr>
      <w:pStyle w:val="Footer"/>
      <w:pBdr>
        <w:top w:val="single" w:sz="4" w:space="4" w:color="auto"/>
      </w:pBdr>
      <w:tabs>
        <w:tab w:val="clear" w:pos="9406"/>
        <w:tab w:val="right" w:pos="9605"/>
      </w:tabs>
      <w:ind w:right="-2"/>
      <w:jc w:val="left"/>
      <w:rPr>
        <w:rFonts w:ascii="Calibri" w:hAnsi="Calibri"/>
        <w:sz w:val="16"/>
      </w:rPr>
    </w:pPr>
    <w:r>
      <w:rPr>
        <w:rFonts w:ascii="Calibri" w:hAnsi="Calibri"/>
        <w:sz w:val="16"/>
      </w:rPr>
      <w:fldChar w:fldCharType="begin"/>
    </w:r>
    <w:r>
      <w:rPr>
        <w:rFonts w:ascii="Calibri" w:hAnsi="Calibri"/>
        <w:sz w:val="16"/>
      </w:rPr>
      <w:instrText xml:space="preserve"> FILENAME   \* MERGEFORMAT </w:instrText>
    </w:r>
    <w:r>
      <w:rPr>
        <w:rFonts w:ascii="Calibri" w:hAnsi="Calibri"/>
        <w:sz w:val="16"/>
      </w:rPr>
      <w:fldChar w:fldCharType="separate"/>
    </w:r>
    <w:r w:rsidR="007E5896">
      <w:rPr>
        <w:rFonts w:ascii="Calibri" w:hAnsi="Calibri"/>
        <w:noProof/>
        <w:sz w:val="16"/>
      </w:rPr>
      <w:t>Annex E_5822_CSAP_Hubei_Stakeholder Engagement Plan_28Feb2019</w:t>
    </w:r>
    <w:r>
      <w:rPr>
        <w:rFonts w:ascii="Calibri" w:hAnsi="Calibri"/>
        <w:sz w:val="16"/>
      </w:rPr>
      <w:fldChar w:fldCharType="end"/>
    </w:r>
    <w:r>
      <w:rPr>
        <w:rFonts w:ascii="Calibri" w:hAnsi="Calibri"/>
        <w:sz w:val="16"/>
      </w:rPr>
      <w:tab/>
    </w:r>
    <w:r>
      <w:rPr>
        <w:rFonts w:ascii="Calibri" w:hAnsi="Calibri"/>
        <w:sz w:val="16"/>
      </w:rPr>
      <w:tab/>
    </w:r>
    <w:r>
      <w:rPr>
        <w:rFonts w:ascii="Calibri" w:hAnsi="Calibri"/>
        <w:sz w:val="16"/>
        <w:lang w:eastAsia="zh-CN"/>
      </w:rPr>
      <w:t xml:space="preserve">Page </w:t>
    </w:r>
    <w:r>
      <w:rPr>
        <w:rFonts w:ascii="Calibri" w:hAnsi="Calibri"/>
        <w:sz w:val="16"/>
        <w:lang w:eastAsia="zh-CN"/>
      </w:rPr>
      <w:fldChar w:fldCharType="begin"/>
    </w:r>
    <w:r>
      <w:rPr>
        <w:rFonts w:ascii="Calibri" w:hAnsi="Calibri"/>
        <w:sz w:val="16"/>
        <w:lang w:eastAsia="zh-CN"/>
      </w:rPr>
      <w:instrText xml:space="preserve"> PAGE   \* MERGEFORMAT </w:instrText>
    </w:r>
    <w:r>
      <w:rPr>
        <w:rFonts w:ascii="Calibri" w:hAnsi="Calibri"/>
        <w:sz w:val="16"/>
        <w:lang w:eastAsia="zh-CN"/>
      </w:rPr>
      <w:fldChar w:fldCharType="separate"/>
    </w:r>
    <w:r>
      <w:rPr>
        <w:rFonts w:ascii="Calibri" w:hAnsi="Calibri"/>
        <w:sz w:val="16"/>
        <w:lang w:eastAsia="zh-CN"/>
      </w:rPr>
      <w:t>1</w:t>
    </w:r>
    <w:r>
      <w:rPr>
        <w:rFonts w:ascii="Calibri" w:hAnsi="Calibri"/>
        <w:sz w:val="16"/>
        <w:lang w:eastAsia="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5B3122" w14:textId="77777777" w:rsidR="00D15D13" w:rsidRDefault="00D15D13">
      <w:pPr>
        <w:spacing w:before="0" w:after="0"/>
      </w:pPr>
      <w:r>
        <w:separator/>
      </w:r>
    </w:p>
  </w:footnote>
  <w:footnote w:type="continuationSeparator" w:id="0">
    <w:p w14:paraId="35BB7BFF" w14:textId="77777777" w:rsidR="00D15D13" w:rsidRDefault="00D15D13">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A95519"/>
    <w:multiLevelType w:val="multilevel"/>
    <w:tmpl w:val="26A95519"/>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EE075AD"/>
    <w:multiLevelType w:val="multilevel"/>
    <w:tmpl w:val="2EE075AD"/>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361C157E"/>
    <w:multiLevelType w:val="multilevel"/>
    <w:tmpl w:val="361C157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38723EC5"/>
    <w:multiLevelType w:val="multilevel"/>
    <w:tmpl w:val="38723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77B"/>
    <w:rsid w:val="00000BCD"/>
    <w:rsid w:val="000055EA"/>
    <w:rsid w:val="00005D9E"/>
    <w:rsid w:val="00010419"/>
    <w:rsid w:val="000153E5"/>
    <w:rsid w:val="00024977"/>
    <w:rsid w:val="000259E6"/>
    <w:rsid w:val="000323C5"/>
    <w:rsid w:val="000445BE"/>
    <w:rsid w:val="000603CE"/>
    <w:rsid w:val="0006498B"/>
    <w:rsid w:val="00067800"/>
    <w:rsid w:val="00070240"/>
    <w:rsid w:val="000709A3"/>
    <w:rsid w:val="00071D93"/>
    <w:rsid w:val="00073D4B"/>
    <w:rsid w:val="00077CD6"/>
    <w:rsid w:val="0008078F"/>
    <w:rsid w:val="00081FD8"/>
    <w:rsid w:val="00083D21"/>
    <w:rsid w:val="000B1D74"/>
    <w:rsid w:val="000B25D9"/>
    <w:rsid w:val="000C0413"/>
    <w:rsid w:val="000C1864"/>
    <w:rsid w:val="000C3705"/>
    <w:rsid w:val="000C61AC"/>
    <w:rsid w:val="000C754B"/>
    <w:rsid w:val="000D041A"/>
    <w:rsid w:val="000D0900"/>
    <w:rsid w:val="000D0933"/>
    <w:rsid w:val="000E2C19"/>
    <w:rsid w:val="000E4737"/>
    <w:rsid w:val="000E4816"/>
    <w:rsid w:val="000E6730"/>
    <w:rsid w:val="000E6A45"/>
    <w:rsid w:val="000E7E49"/>
    <w:rsid w:val="000F0822"/>
    <w:rsid w:val="000F15A6"/>
    <w:rsid w:val="000F206E"/>
    <w:rsid w:val="00101396"/>
    <w:rsid w:val="00117658"/>
    <w:rsid w:val="00131117"/>
    <w:rsid w:val="00134B5D"/>
    <w:rsid w:val="00141A3F"/>
    <w:rsid w:val="00142DC9"/>
    <w:rsid w:val="001500CF"/>
    <w:rsid w:val="001547B8"/>
    <w:rsid w:val="00160118"/>
    <w:rsid w:val="00170929"/>
    <w:rsid w:val="0017270E"/>
    <w:rsid w:val="0017289F"/>
    <w:rsid w:val="00173A8C"/>
    <w:rsid w:val="00182CBE"/>
    <w:rsid w:val="0018369C"/>
    <w:rsid w:val="001870BF"/>
    <w:rsid w:val="00187F28"/>
    <w:rsid w:val="001937BA"/>
    <w:rsid w:val="001949F3"/>
    <w:rsid w:val="001A132A"/>
    <w:rsid w:val="001A2A52"/>
    <w:rsid w:val="001A581A"/>
    <w:rsid w:val="001B3DD1"/>
    <w:rsid w:val="001C0EB5"/>
    <w:rsid w:val="001C2A81"/>
    <w:rsid w:val="001C30CB"/>
    <w:rsid w:val="001C4D13"/>
    <w:rsid w:val="001C7DC5"/>
    <w:rsid w:val="001D2414"/>
    <w:rsid w:val="001D63FD"/>
    <w:rsid w:val="001D7C8F"/>
    <w:rsid w:val="001F4EE3"/>
    <w:rsid w:val="001F5875"/>
    <w:rsid w:val="001F5DF3"/>
    <w:rsid w:val="00200B92"/>
    <w:rsid w:val="00203687"/>
    <w:rsid w:val="00213A45"/>
    <w:rsid w:val="002322B2"/>
    <w:rsid w:val="00233033"/>
    <w:rsid w:val="00234A26"/>
    <w:rsid w:val="002373B4"/>
    <w:rsid w:val="00254B4A"/>
    <w:rsid w:val="002566D7"/>
    <w:rsid w:val="0026038C"/>
    <w:rsid w:val="00262617"/>
    <w:rsid w:val="0026528E"/>
    <w:rsid w:val="00266B65"/>
    <w:rsid w:val="002672C8"/>
    <w:rsid w:val="002707AA"/>
    <w:rsid w:val="002722B9"/>
    <w:rsid w:val="002729DE"/>
    <w:rsid w:val="00280A35"/>
    <w:rsid w:val="00286FA7"/>
    <w:rsid w:val="002903BE"/>
    <w:rsid w:val="002A3849"/>
    <w:rsid w:val="002A5DF5"/>
    <w:rsid w:val="002B28DE"/>
    <w:rsid w:val="002B304D"/>
    <w:rsid w:val="002B440A"/>
    <w:rsid w:val="002B6C02"/>
    <w:rsid w:val="002B7D7C"/>
    <w:rsid w:val="002C5E42"/>
    <w:rsid w:val="002C6B5D"/>
    <w:rsid w:val="002C708D"/>
    <w:rsid w:val="002D2033"/>
    <w:rsid w:val="002E19A9"/>
    <w:rsid w:val="002E6156"/>
    <w:rsid w:val="002F0C67"/>
    <w:rsid w:val="002F41A0"/>
    <w:rsid w:val="002F4866"/>
    <w:rsid w:val="002F48DC"/>
    <w:rsid w:val="00311F35"/>
    <w:rsid w:val="00312C5D"/>
    <w:rsid w:val="00326FC7"/>
    <w:rsid w:val="00331509"/>
    <w:rsid w:val="00333722"/>
    <w:rsid w:val="003448C1"/>
    <w:rsid w:val="00347F29"/>
    <w:rsid w:val="00354E7C"/>
    <w:rsid w:val="0035699F"/>
    <w:rsid w:val="003721A6"/>
    <w:rsid w:val="00377AC5"/>
    <w:rsid w:val="00377E49"/>
    <w:rsid w:val="0038144F"/>
    <w:rsid w:val="00387C5D"/>
    <w:rsid w:val="003936F8"/>
    <w:rsid w:val="0039465C"/>
    <w:rsid w:val="003960A3"/>
    <w:rsid w:val="003970DF"/>
    <w:rsid w:val="003A6C90"/>
    <w:rsid w:val="003B1302"/>
    <w:rsid w:val="003B3F73"/>
    <w:rsid w:val="003C0B3F"/>
    <w:rsid w:val="003C3756"/>
    <w:rsid w:val="003D0EC4"/>
    <w:rsid w:val="003E1DEF"/>
    <w:rsid w:val="003E208B"/>
    <w:rsid w:val="003E39C5"/>
    <w:rsid w:val="003E7E5E"/>
    <w:rsid w:val="003F2239"/>
    <w:rsid w:val="003F370B"/>
    <w:rsid w:val="00405A19"/>
    <w:rsid w:val="004061FF"/>
    <w:rsid w:val="00410E4F"/>
    <w:rsid w:val="00421EFC"/>
    <w:rsid w:val="00431F5D"/>
    <w:rsid w:val="004422C5"/>
    <w:rsid w:val="00444593"/>
    <w:rsid w:val="0044630D"/>
    <w:rsid w:val="00447FD5"/>
    <w:rsid w:val="0045009C"/>
    <w:rsid w:val="0045111C"/>
    <w:rsid w:val="00451B36"/>
    <w:rsid w:val="00452A0D"/>
    <w:rsid w:val="0045344C"/>
    <w:rsid w:val="00460F82"/>
    <w:rsid w:val="004673CA"/>
    <w:rsid w:val="0047134F"/>
    <w:rsid w:val="00473333"/>
    <w:rsid w:val="004814A7"/>
    <w:rsid w:val="004948B9"/>
    <w:rsid w:val="00495F95"/>
    <w:rsid w:val="004A1468"/>
    <w:rsid w:val="004C6DA6"/>
    <w:rsid w:val="004C781A"/>
    <w:rsid w:val="004C7A2D"/>
    <w:rsid w:val="004D2CB3"/>
    <w:rsid w:val="004E1ECB"/>
    <w:rsid w:val="004E3BE6"/>
    <w:rsid w:val="004E5223"/>
    <w:rsid w:val="004E6E18"/>
    <w:rsid w:val="004E71B9"/>
    <w:rsid w:val="004F029C"/>
    <w:rsid w:val="004F29CC"/>
    <w:rsid w:val="00505A3B"/>
    <w:rsid w:val="00517C02"/>
    <w:rsid w:val="005211B3"/>
    <w:rsid w:val="00523253"/>
    <w:rsid w:val="0052437B"/>
    <w:rsid w:val="00544283"/>
    <w:rsid w:val="0055641A"/>
    <w:rsid w:val="00574152"/>
    <w:rsid w:val="00580599"/>
    <w:rsid w:val="0058464B"/>
    <w:rsid w:val="00593933"/>
    <w:rsid w:val="005A42C7"/>
    <w:rsid w:val="005A4838"/>
    <w:rsid w:val="005A6179"/>
    <w:rsid w:val="005A6A12"/>
    <w:rsid w:val="005A79FC"/>
    <w:rsid w:val="005B199D"/>
    <w:rsid w:val="005C0905"/>
    <w:rsid w:val="005D634E"/>
    <w:rsid w:val="005D6C14"/>
    <w:rsid w:val="005E44FE"/>
    <w:rsid w:val="005E4C37"/>
    <w:rsid w:val="005F0219"/>
    <w:rsid w:val="005F0DDA"/>
    <w:rsid w:val="005F2977"/>
    <w:rsid w:val="005F3577"/>
    <w:rsid w:val="00603AAB"/>
    <w:rsid w:val="00605929"/>
    <w:rsid w:val="00612018"/>
    <w:rsid w:val="00625202"/>
    <w:rsid w:val="00631DA9"/>
    <w:rsid w:val="0064674C"/>
    <w:rsid w:val="0065078D"/>
    <w:rsid w:val="00657A91"/>
    <w:rsid w:val="0066261B"/>
    <w:rsid w:val="00666505"/>
    <w:rsid w:val="00666D6A"/>
    <w:rsid w:val="00670DA2"/>
    <w:rsid w:val="00676496"/>
    <w:rsid w:val="006841BD"/>
    <w:rsid w:val="006844E5"/>
    <w:rsid w:val="00684D4D"/>
    <w:rsid w:val="00686109"/>
    <w:rsid w:val="006B07B3"/>
    <w:rsid w:val="006B0B2F"/>
    <w:rsid w:val="006B50B5"/>
    <w:rsid w:val="006B522C"/>
    <w:rsid w:val="006C0EC0"/>
    <w:rsid w:val="006C3B57"/>
    <w:rsid w:val="006C5C04"/>
    <w:rsid w:val="006C6D79"/>
    <w:rsid w:val="006D03C4"/>
    <w:rsid w:val="006D34C9"/>
    <w:rsid w:val="006D74B6"/>
    <w:rsid w:val="006E0318"/>
    <w:rsid w:val="006E0A7F"/>
    <w:rsid w:val="006E2FFA"/>
    <w:rsid w:val="006E3A0F"/>
    <w:rsid w:val="006E5603"/>
    <w:rsid w:val="006E6217"/>
    <w:rsid w:val="006F6187"/>
    <w:rsid w:val="006F7A9D"/>
    <w:rsid w:val="00703F61"/>
    <w:rsid w:val="00704B9C"/>
    <w:rsid w:val="00707779"/>
    <w:rsid w:val="0071190F"/>
    <w:rsid w:val="00711DF5"/>
    <w:rsid w:val="0073028D"/>
    <w:rsid w:val="00730488"/>
    <w:rsid w:val="00734B8F"/>
    <w:rsid w:val="00742E54"/>
    <w:rsid w:val="007432CF"/>
    <w:rsid w:val="00746414"/>
    <w:rsid w:val="00746B4C"/>
    <w:rsid w:val="00761881"/>
    <w:rsid w:val="007633AA"/>
    <w:rsid w:val="007744D6"/>
    <w:rsid w:val="00777B0C"/>
    <w:rsid w:val="00796942"/>
    <w:rsid w:val="007A370E"/>
    <w:rsid w:val="007B28EB"/>
    <w:rsid w:val="007C0709"/>
    <w:rsid w:val="007C36FC"/>
    <w:rsid w:val="007C4E08"/>
    <w:rsid w:val="007E360E"/>
    <w:rsid w:val="007E5896"/>
    <w:rsid w:val="007E68B7"/>
    <w:rsid w:val="007F0464"/>
    <w:rsid w:val="00802847"/>
    <w:rsid w:val="0081003B"/>
    <w:rsid w:val="00810AA3"/>
    <w:rsid w:val="00813BBC"/>
    <w:rsid w:val="00827B9B"/>
    <w:rsid w:val="00832E5A"/>
    <w:rsid w:val="00842048"/>
    <w:rsid w:val="00844370"/>
    <w:rsid w:val="00853600"/>
    <w:rsid w:val="00862BFE"/>
    <w:rsid w:val="00863570"/>
    <w:rsid w:val="00866919"/>
    <w:rsid w:val="0088369D"/>
    <w:rsid w:val="00884B78"/>
    <w:rsid w:val="00892CBA"/>
    <w:rsid w:val="00893E39"/>
    <w:rsid w:val="008A2498"/>
    <w:rsid w:val="008A44B4"/>
    <w:rsid w:val="008A6B56"/>
    <w:rsid w:val="008B7D54"/>
    <w:rsid w:val="008C35BC"/>
    <w:rsid w:val="008D0655"/>
    <w:rsid w:val="008D0725"/>
    <w:rsid w:val="008D142E"/>
    <w:rsid w:val="008D1882"/>
    <w:rsid w:val="008D3274"/>
    <w:rsid w:val="008E0F82"/>
    <w:rsid w:val="008E5784"/>
    <w:rsid w:val="008E7569"/>
    <w:rsid w:val="008E7B79"/>
    <w:rsid w:val="00900278"/>
    <w:rsid w:val="0090657B"/>
    <w:rsid w:val="009269A8"/>
    <w:rsid w:val="009308E6"/>
    <w:rsid w:val="00930E89"/>
    <w:rsid w:val="0095313D"/>
    <w:rsid w:val="00955332"/>
    <w:rsid w:val="00956D32"/>
    <w:rsid w:val="00956DD7"/>
    <w:rsid w:val="00956E90"/>
    <w:rsid w:val="00962806"/>
    <w:rsid w:val="00972DAA"/>
    <w:rsid w:val="0097381E"/>
    <w:rsid w:val="00983F49"/>
    <w:rsid w:val="0098453A"/>
    <w:rsid w:val="00993EA5"/>
    <w:rsid w:val="009A0C2D"/>
    <w:rsid w:val="009A203B"/>
    <w:rsid w:val="009B1122"/>
    <w:rsid w:val="009B4D05"/>
    <w:rsid w:val="009B67AD"/>
    <w:rsid w:val="009B67F2"/>
    <w:rsid w:val="009B68F4"/>
    <w:rsid w:val="009C6820"/>
    <w:rsid w:val="009D0F35"/>
    <w:rsid w:val="009D125C"/>
    <w:rsid w:val="009D55A8"/>
    <w:rsid w:val="009E05AC"/>
    <w:rsid w:val="009E06FC"/>
    <w:rsid w:val="009E29B2"/>
    <w:rsid w:val="009E6A63"/>
    <w:rsid w:val="009F3DDE"/>
    <w:rsid w:val="00A01332"/>
    <w:rsid w:val="00A03ADF"/>
    <w:rsid w:val="00A04E87"/>
    <w:rsid w:val="00A06D2F"/>
    <w:rsid w:val="00A162DE"/>
    <w:rsid w:val="00A43234"/>
    <w:rsid w:val="00A759B9"/>
    <w:rsid w:val="00A81A94"/>
    <w:rsid w:val="00A83163"/>
    <w:rsid w:val="00A83BF7"/>
    <w:rsid w:val="00AA0A6E"/>
    <w:rsid w:val="00AA4E41"/>
    <w:rsid w:val="00AC24CF"/>
    <w:rsid w:val="00AC4E92"/>
    <w:rsid w:val="00AD2CBB"/>
    <w:rsid w:val="00AD6972"/>
    <w:rsid w:val="00AF3DD1"/>
    <w:rsid w:val="00B0329D"/>
    <w:rsid w:val="00B077F1"/>
    <w:rsid w:val="00B20DCD"/>
    <w:rsid w:val="00B253EF"/>
    <w:rsid w:val="00B2727D"/>
    <w:rsid w:val="00B3131A"/>
    <w:rsid w:val="00B362E0"/>
    <w:rsid w:val="00B36581"/>
    <w:rsid w:val="00B3767D"/>
    <w:rsid w:val="00B63577"/>
    <w:rsid w:val="00B80AFC"/>
    <w:rsid w:val="00B87DA2"/>
    <w:rsid w:val="00B911FE"/>
    <w:rsid w:val="00B92674"/>
    <w:rsid w:val="00B93166"/>
    <w:rsid w:val="00B9416F"/>
    <w:rsid w:val="00B94B5D"/>
    <w:rsid w:val="00BA17D4"/>
    <w:rsid w:val="00BA6025"/>
    <w:rsid w:val="00BB6A51"/>
    <w:rsid w:val="00BC511C"/>
    <w:rsid w:val="00BC541E"/>
    <w:rsid w:val="00BD553B"/>
    <w:rsid w:val="00BD55EF"/>
    <w:rsid w:val="00BD579C"/>
    <w:rsid w:val="00BD6CB6"/>
    <w:rsid w:val="00BE623B"/>
    <w:rsid w:val="00BF1978"/>
    <w:rsid w:val="00BF49BC"/>
    <w:rsid w:val="00BF5998"/>
    <w:rsid w:val="00C000B6"/>
    <w:rsid w:val="00C31CEF"/>
    <w:rsid w:val="00C332FF"/>
    <w:rsid w:val="00C36845"/>
    <w:rsid w:val="00C37E9A"/>
    <w:rsid w:val="00C40881"/>
    <w:rsid w:val="00C478F9"/>
    <w:rsid w:val="00C511B6"/>
    <w:rsid w:val="00C525AE"/>
    <w:rsid w:val="00C52EBD"/>
    <w:rsid w:val="00C53920"/>
    <w:rsid w:val="00C6456C"/>
    <w:rsid w:val="00C66618"/>
    <w:rsid w:val="00C72975"/>
    <w:rsid w:val="00C746FB"/>
    <w:rsid w:val="00C8110F"/>
    <w:rsid w:val="00C84E81"/>
    <w:rsid w:val="00C87973"/>
    <w:rsid w:val="00C95059"/>
    <w:rsid w:val="00CA0BFB"/>
    <w:rsid w:val="00CA26EB"/>
    <w:rsid w:val="00CA32DD"/>
    <w:rsid w:val="00CA5CC5"/>
    <w:rsid w:val="00CA6523"/>
    <w:rsid w:val="00CA6B5C"/>
    <w:rsid w:val="00CB6881"/>
    <w:rsid w:val="00CC072A"/>
    <w:rsid w:val="00CC4CAB"/>
    <w:rsid w:val="00CC55FB"/>
    <w:rsid w:val="00CD177B"/>
    <w:rsid w:val="00CD697B"/>
    <w:rsid w:val="00CF405A"/>
    <w:rsid w:val="00CF501F"/>
    <w:rsid w:val="00D01C98"/>
    <w:rsid w:val="00D06146"/>
    <w:rsid w:val="00D07275"/>
    <w:rsid w:val="00D15D13"/>
    <w:rsid w:val="00D1664D"/>
    <w:rsid w:val="00D265DA"/>
    <w:rsid w:val="00D338CC"/>
    <w:rsid w:val="00D34857"/>
    <w:rsid w:val="00D433A1"/>
    <w:rsid w:val="00D4788D"/>
    <w:rsid w:val="00D505CB"/>
    <w:rsid w:val="00D511E3"/>
    <w:rsid w:val="00D511FA"/>
    <w:rsid w:val="00D5691C"/>
    <w:rsid w:val="00D74D3A"/>
    <w:rsid w:val="00D75766"/>
    <w:rsid w:val="00D758FB"/>
    <w:rsid w:val="00D765F0"/>
    <w:rsid w:val="00D76B68"/>
    <w:rsid w:val="00D817B9"/>
    <w:rsid w:val="00D819BB"/>
    <w:rsid w:val="00D84C01"/>
    <w:rsid w:val="00D856CC"/>
    <w:rsid w:val="00D861E7"/>
    <w:rsid w:val="00D90F6C"/>
    <w:rsid w:val="00D9508F"/>
    <w:rsid w:val="00D95F65"/>
    <w:rsid w:val="00DB3D9D"/>
    <w:rsid w:val="00DB73E1"/>
    <w:rsid w:val="00DC5881"/>
    <w:rsid w:val="00DE0A8B"/>
    <w:rsid w:val="00DE27F4"/>
    <w:rsid w:val="00DE49A1"/>
    <w:rsid w:val="00DF1930"/>
    <w:rsid w:val="00DF22CA"/>
    <w:rsid w:val="00DF293E"/>
    <w:rsid w:val="00DF6E94"/>
    <w:rsid w:val="00E13FA7"/>
    <w:rsid w:val="00E17996"/>
    <w:rsid w:val="00E17B85"/>
    <w:rsid w:val="00E230E7"/>
    <w:rsid w:val="00E24F57"/>
    <w:rsid w:val="00E250BA"/>
    <w:rsid w:val="00E41023"/>
    <w:rsid w:val="00E61566"/>
    <w:rsid w:val="00E63715"/>
    <w:rsid w:val="00E74525"/>
    <w:rsid w:val="00E81575"/>
    <w:rsid w:val="00E841A1"/>
    <w:rsid w:val="00E9621C"/>
    <w:rsid w:val="00EA57BB"/>
    <w:rsid w:val="00EB097C"/>
    <w:rsid w:val="00EB2B83"/>
    <w:rsid w:val="00EB3F5E"/>
    <w:rsid w:val="00EB459D"/>
    <w:rsid w:val="00EB707B"/>
    <w:rsid w:val="00ED1A83"/>
    <w:rsid w:val="00ED2CE5"/>
    <w:rsid w:val="00ED346F"/>
    <w:rsid w:val="00EE337F"/>
    <w:rsid w:val="00EE3675"/>
    <w:rsid w:val="00EE60A5"/>
    <w:rsid w:val="00EF0937"/>
    <w:rsid w:val="00EF15B6"/>
    <w:rsid w:val="00EF18A0"/>
    <w:rsid w:val="00EF645C"/>
    <w:rsid w:val="00EF703E"/>
    <w:rsid w:val="00F06F3B"/>
    <w:rsid w:val="00F16B4A"/>
    <w:rsid w:val="00F17F5D"/>
    <w:rsid w:val="00F3036F"/>
    <w:rsid w:val="00F34D46"/>
    <w:rsid w:val="00F42F8A"/>
    <w:rsid w:val="00F608DF"/>
    <w:rsid w:val="00F642AD"/>
    <w:rsid w:val="00F80AF9"/>
    <w:rsid w:val="00F85EB7"/>
    <w:rsid w:val="00F860FE"/>
    <w:rsid w:val="00F92F8E"/>
    <w:rsid w:val="00F93F79"/>
    <w:rsid w:val="00F95A7E"/>
    <w:rsid w:val="00F972EE"/>
    <w:rsid w:val="00F9796A"/>
    <w:rsid w:val="00FA2A5D"/>
    <w:rsid w:val="00FA2C98"/>
    <w:rsid w:val="00FA4B3A"/>
    <w:rsid w:val="00FA7160"/>
    <w:rsid w:val="00FB5DC3"/>
    <w:rsid w:val="00FB660B"/>
    <w:rsid w:val="00FE7B29"/>
    <w:rsid w:val="00FF6823"/>
    <w:rsid w:val="2B496EDC"/>
    <w:rsid w:val="42A5054C"/>
    <w:rsid w:val="44837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2FAB2"/>
  <w15:docId w15:val="{52E72F75-7EC1-4292-A1E3-4CE2E4F5A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qFormat="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20" w:after="120" w:line="240" w:lineRule="auto"/>
      <w:jc w:val="both"/>
    </w:pPr>
    <w:rPr>
      <w:szCs w:val="22"/>
    </w:rPr>
  </w:style>
  <w:style w:type="paragraph" w:styleId="Heading1">
    <w:name w:val="heading 1"/>
    <w:basedOn w:val="Normal"/>
    <w:next w:val="Normal"/>
    <w:link w:val="Heading1Char"/>
    <w:uiPriority w:val="9"/>
    <w:qFormat/>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numPr>
        <w:ilvl w:val="4"/>
        <w:numId w:val="1"/>
      </w:numPr>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numPr>
        <w:ilvl w:val="5"/>
        <w:numId w:val="1"/>
      </w:numPr>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unhideWhenUsed/>
    <w:qFormat/>
    <w:pPr>
      <w:widowControl w:val="0"/>
      <w:spacing w:beforeLines="50" w:before="50" w:after="60"/>
      <w:jc w:val="left"/>
    </w:pPr>
    <w:rPr>
      <w:rFonts w:ascii="Calibri" w:eastAsia="Calibri" w:hAnsi="Calibri" w:cs="Times New Roman"/>
      <w:bCs/>
      <w:szCs w:val="18"/>
      <w:lang w:bidi="en-US"/>
    </w:rPr>
  </w:style>
  <w:style w:type="paragraph" w:styleId="CommentText">
    <w:name w:val="annotation text"/>
    <w:basedOn w:val="Normal"/>
    <w:link w:val="CommentTextChar"/>
    <w:uiPriority w:val="99"/>
    <w:semiHidden/>
    <w:unhideWhenUsed/>
    <w:qFormat/>
    <w:pPr>
      <w:spacing w:before="0"/>
      <w:ind w:left="360" w:hanging="360"/>
      <w:jc w:val="left"/>
    </w:pPr>
    <w:rPr>
      <w:rFonts w:ascii="Calibri" w:eastAsia="Times New Roman" w:hAnsi="Calibri" w:cs="Times New Roman"/>
      <w:szCs w:val="20"/>
    </w:rPr>
  </w:style>
  <w:style w:type="paragraph" w:styleId="BodyText">
    <w:name w:val="Body Text"/>
    <w:basedOn w:val="Normal"/>
    <w:link w:val="BodyTextChar"/>
    <w:qFormat/>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paragraph" w:styleId="TOC3">
    <w:name w:val="toc 3"/>
    <w:basedOn w:val="Normal"/>
    <w:next w:val="Normal"/>
    <w:uiPriority w:val="39"/>
    <w:unhideWhenUsed/>
    <w:qFormat/>
    <w:pPr>
      <w:spacing w:after="100"/>
      <w:ind w:left="440"/>
    </w:pPr>
  </w:style>
  <w:style w:type="paragraph" w:styleId="BalloonText">
    <w:name w:val="Balloon Text"/>
    <w:basedOn w:val="Normal"/>
    <w:link w:val="BalloonTextChar"/>
    <w:uiPriority w:val="99"/>
    <w:semiHidden/>
    <w:unhideWhenUsed/>
    <w:qFormat/>
    <w:pPr>
      <w:spacing w:before="0" w:after="0"/>
    </w:pPr>
    <w:rPr>
      <w:rFonts w:ascii="Tahoma" w:hAnsi="Tahoma" w:cs="Tahoma"/>
      <w:sz w:val="16"/>
      <w:szCs w:val="16"/>
    </w:rPr>
  </w:style>
  <w:style w:type="paragraph" w:styleId="Footer">
    <w:name w:val="footer"/>
    <w:basedOn w:val="Normal"/>
    <w:link w:val="FooterChar"/>
    <w:uiPriority w:val="99"/>
    <w:unhideWhenUsed/>
    <w:qFormat/>
    <w:pPr>
      <w:tabs>
        <w:tab w:val="center" w:pos="4703"/>
        <w:tab w:val="right" w:pos="9406"/>
      </w:tabs>
      <w:spacing w:before="0" w:after="0"/>
    </w:pPr>
  </w:style>
  <w:style w:type="paragraph" w:styleId="Header">
    <w:name w:val="header"/>
    <w:basedOn w:val="Normal"/>
    <w:link w:val="HeaderChar"/>
    <w:unhideWhenUsed/>
    <w:qFormat/>
    <w:pPr>
      <w:tabs>
        <w:tab w:val="center" w:pos="4703"/>
        <w:tab w:val="right" w:pos="9406"/>
      </w:tabs>
      <w:spacing w:before="0" w:after="0"/>
    </w:pPr>
  </w:style>
  <w:style w:type="paragraph" w:styleId="TOC1">
    <w:name w:val="toc 1"/>
    <w:basedOn w:val="Normal"/>
    <w:next w:val="Normal"/>
    <w:uiPriority w:val="39"/>
    <w:unhideWhenUsed/>
    <w:qFormat/>
    <w:pPr>
      <w:spacing w:after="100"/>
    </w:pPr>
  </w:style>
  <w:style w:type="paragraph" w:styleId="FootnoteText">
    <w:name w:val="footnote text"/>
    <w:basedOn w:val="Normal"/>
    <w:link w:val="FootnoteTextChar"/>
    <w:qFormat/>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paragraph" w:styleId="TOC2">
    <w:name w:val="toc 2"/>
    <w:basedOn w:val="Normal"/>
    <w:next w:val="Normal"/>
    <w:uiPriority w:val="39"/>
    <w:unhideWhenUsed/>
    <w:qFormat/>
    <w:pPr>
      <w:spacing w:after="100"/>
      <w:ind w:left="220"/>
    </w:pPr>
  </w:style>
  <w:style w:type="paragraph" w:styleId="BodyText2">
    <w:name w:val="Body Text 2"/>
    <w:basedOn w:val="Normal"/>
    <w:link w:val="BodyText2Char"/>
    <w:uiPriority w:val="99"/>
    <w:semiHidden/>
    <w:unhideWhenUsed/>
    <w:qFormat/>
    <w:pPr>
      <w:spacing w:line="480" w:lineRule="auto"/>
    </w:pPr>
  </w:style>
  <w:style w:type="paragraph" w:styleId="MessageHeader">
    <w:name w:val="Message Header"/>
    <w:basedOn w:val="Normal"/>
    <w:link w:val="MessageHeaderChar"/>
    <w:uiPriority w:val="99"/>
    <w:semiHidden/>
    <w:unhideWhenUsed/>
    <w:qFormat/>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paragraph" w:styleId="NormalWeb">
    <w:name w:val="Normal (Web)"/>
    <w:basedOn w:val="Normal"/>
    <w:uiPriority w:val="99"/>
    <w:semiHidden/>
    <w:unhideWhenUsed/>
    <w:qFormat/>
    <w:pPr>
      <w:spacing w:before="100" w:beforeAutospacing="1" w:after="100" w:afterAutospacing="1"/>
      <w:jc w:val="left"/>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16"/>
      <w:szCs w:val="16"/>
    </w:rPr>
  </w:style>
  <w:style w:type="character" w:styleId="FootnoteReference">
    <w:name w:val="footnote reference"/>
    <w:link w:val="CharCharCharCharCarChar"/>
    <w:qFormat/>
    <w:rPr>
      <w:vertAlign w:val="superscript"/>
    </w:rPr>
  </w:style>
  <w:style w:type="paragraph" w:customStyle="1" w:styleId="CharCharCharCharCarChar">
    <w:name w:val="Char Char Char Char Car Char"/>
    <w:basedOn w:val="Normal"/>
    <w:link w:val="FootnoteReference"/>
    <w:qFormat/>
    <w:pPr>
      <w:spacing w:before="0" w:after="40"/>
    </w:pPr>
    <w:rPr>
      <w:sz w:val="22"/>
      <w:vertAlign w:val="superscript"/>
    </w:r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qFormat/>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qFormat/>
    <w:rPr>
      <w:rFonts w:eastAsiaTheme="majorEastAsia" w:cstheme="majorBidi"/>
      <w:b/>
      <w:bCs/>
      <w:sz w:val="24"/>
      <w:szCs w:val="26"/>
    </w:rPr>
  </w:style>
  <w:style w:type="character" w:customStyle="1" w:styleId="Heading3Char">
    <w:name w:val="Heading 3 Char"/>
    <w:basedOn w:val="DefaultParagraphFont"/>
    <w:link w:val="Heading3"/>
    <w:uiPriority w:val="9"/>
    <w:qFormat/>
    <w:rPr>
      <w:rFonts w:eastAsiaTheme="majorEastAsia" w:cstheme="majorBidi"/>
      <w:b/>
      <w:bCs/>
      <w:sz w:val="20"/>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44061" w:themeColor="accent1" w:themeShade="80"/>
      <w:sz w:val="20"/>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i/>
      <w:iCs/>
      <w:color w:val="244061" w:themeColor="accent1" w:themeShade="80"/>
      <w:sz w:val="20"/>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i/>
      <w:iCs/>
      <w:color w:val="404040" w:themeColor="text1" w:themeTint="BF"/>
      <w:sz w:val="20"/>
      <w:szCs w:val="20"/>
    </w:rPr>
  </w:style>
  <w:style w:type="paragraph" w:customStyle="1" w:styleId="TOCHeading1">
    <w:name w:val="TOC Heading1"/>
    <w:basedOn w:val="Heading1"/>
    <w:next w:val="Normal"/>
    <w:uiPriority w:val="39"/>
    <w:semiHidden/>
    <w:unhideWhenUsed/>
    <w:qFormat/>
    <w:pPr>
      <w:numPr>
        <w:numId w:val="0"/>
      </w:numPr>
      <w:spacing w:before="480" w:after="0" w:line="276" w:lineRule="auto"/>
      <w:outlineLvl w:val="9"/>
    </w:pPr>
    <w:rPr>
      <w:rFonts w:asciiTheme="majorHAnsi" w:hAnsiTheme="majorHAnsi"/>
      <w:lang w:eastAsia="ja-JP"/>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erChar">
    <w:name w:val="Header Char"/>
    <w:basedOn w:val="DefaultParagraphFont"/>
    <w:link w:val="Header"/>
  </w:style>
  <w:style w:type="character" w:customStyle="1" w:styleId="FooterChar">
    <w:name w:val="Footer Char"/>
    <w:basedOn w:val="DefaultParagraphFont"/>
    <w:link w:val="Footer"/>
    <w:uiPriority w:val="99"/>
  </w:style>
  <w:style w:type="paragraph" w:styleId="NoSpacing">
    <w:name w:val="No Spacing"/>
    <w:link w:val="NoSpacingChar"/>
    <w:uiPriority w:val="1"/>
    <w:qFormat/>
    <w:pPr>
      <w:spacing w:after="0" w:line="240" w:lineRule="auto"/>
    </w:pPr>
    <w:rPr>
      <w:sz w:val="22"/>
      <w:szCs w:val="22"/>
      <w:lang w:eastAsia="ja-JP"/>
    </w:rPr>
  </w:style>
  <w:style w:type="character" w:customStyle="1" w:styleId="NoSpacingChar">
    <w:name w:val="No Spacing Char"/>
    <w:basedOn w:val="DefaultParagraphFont"/>
    <w:link w:val="NoSpacing"/>
    <w:uiPriority w:val="1"/>
    <w:rPr>
      <w:rFonts w:eastAsiaTheme="minorEastAsia"/>
      <w:lang w:eastAsia="ja-JP"/>
    </w:rPr>
  </w:style>
  <w:style w:type="paragraph" w:customStyle="1" w:styleId="MessageHeaderFirst">
    <w:name w:val="Message Header First"/>
    <w:basedOn w:val="MessageHeader"/>
    <w:next w:val="MessageHeader"/>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character" w:customStyle="1" w:styleId="MessageHeaderChar">
    <w:name w:val="Message Header Char"/>
    <w:basedOn w:val="DefaultParagraphFont"/>
    <w:link w:val="MessageHeader"/>
    <w:uiPriority w:val="99"/>
    <w:semiHidden/>
    <w:qFormat/>
    <w:rPr>
      <w:rFonts w:asciiTheme="majorHAnsi" w:eastAsiaTheme="majorEastAsia" w:hAnsiTheme="majorHAnsi" w:cstheme="majorBidi"/>
      <w:sz w:val="24"/>
      <w:szCs w:val="24"/>
      <w:shd w:val="pct20" w:color="auto" w:fill="auto"/>
    </w:rPr>
  </w:style>
  <w:style w:type="paragraph" w:styleId="ListParagraph">
    <w:name w:val="List Paragraph"/>
    <w:basedOn w:val="Normal"/>
    <w:link w:val="ListParagraphChar"/>
    <w:uiPriority w:val="34"/>
    <w:qFormat/>
    <w:pPr>
      <w:spacing w:before="0"/>
      <w:ind w:left="720"/>
      <w:jc w:val="left"/>
    </w:pPr>
    <w:rPr>
      <w:rFonts w:ascii="Calibri" w:eastAsia="Times New Roman" w:hAnsi="Calibri" w:cs="Times New Roman"/>
    </w:rPr>
  </w:style>
  <w:style w:type="character" w:customStyle="1" w:styleId="ListParagraphChar">
    <w:name w:val="List Paragraph Char"/>
    <w:link w:val="ListParagraph"/>
    <w:uiPriority w:val="34"/>
    <w:qFormat/>
    <w:locked/>
    <w:rPr>
      <w:rFonts w:ascii="Calibri" w:eastAsia="Times New Roman" w:hAnsi="Calibri" w:cs="Times New Roman"/>
    </w:rPr>
  </w:style>
  <w:style w:type="character" w:customStyle="1" w:styleId="BodyTextChar">
    <w:name w:val="Body Text Char"/>
    <w:basedOn w:val="DefaultParagraphFont"/>
    <w:link w:val="BodyText"/>
    <w:uiPriority w:val="99"/>
    <w:rPr>
      <w:rFonts w:ascii="Times New Roman" w:eastAsia="Times New Roman" w:hAnsi="Times New Roman" w:cs="Times New Roman"/>
      <w:sz w:val="24"/>
      <w:szCs w:val="20"/>
    </w:rPr>
  </w:style>
  <w:style w:type="character" w:customStyle="1" w:styleId="FootnoteTextChar">
    <w:name w:val="Footnote Text Char"/>
    <w:basedOn w:val="DefaultParagraphFont"/>
    <w:link w:val="FootnoteText"/>
    <w:qFormat/>
    <w:rPr>
      <w:rFonts w:ascii="Times New Roman" w:eastAsia="Times New Roman" w:hAnsi="Times New Roman" w:cs="Times New Roman"/>
      <w:sz w:val="16"/>
      <w:szCs w:val="20"/>
    </w:rPr>
  </w:style>
  <w:style w:type="paragraph" w:customStyle="1" w:styleId="Default">
    <w:name w:val="Default"/>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pPr>
      <w:spacing w:before="200" w:after="200" w:line="276" w:lineRule="auto"/>
      <w:ind w:left="720"/>
      <w:contextualSpacing/>
      <w:jc w:val="left"/>
    </w:pPr>
    <w:rPr>
      <w:rFonts w:ascii="Calibri" w:eastAsia="Times New Roman" w:hAnsi="Calibri" w:cs="Times New Roman"/>
      <w:szCs w:val="20"/>
      <w:lang w:bidi="en-US"/>
    </w:rPr>
  </w:style>
  <w:style w:type="character" w:customStyle="1" w:styleId="BodyText2Char">
    <w:name w:val="Body Text 2 Char"/>
    <w:basedOn w:val="DefaultParagraphFont"/>
    <w:link w:val="BodyText2"/>
    <w:uiPriority w:val="99"/>
    <w:semiHidden/>
  </w:style>
  <w:style w:type="paragraph" w:customStyle="1" w:styleId="GEFFieldtoFillout">
    <w:name w:val="GEF Field to Fill out"/>
    <w:basedOn w:val="Normal"/>
    <w:link w:val="GEFFieldtoFilloutChar"/>
    <w:uiPriority w:val="99"/>
    <w:qFormat/>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Pr>
      <w:rFonts w:ascii="Times New Roman" w:eastAsia="SimSun" w:hAnsi="Times New Roman" w:cs="Times New Roman"/>
      <w:color w:val="000000"/>
    </w:rPr>
  </w:style>
  <w:style w:type="paragraph" w:customStyle="1" w:styleId="BodyText1">
    <w:name w:val="BodyText 1"/>
    <w:basedOn w:val="Normal"/>
    <w:uiPriority w:val="99"/>
    <w:pPr>
      <w:tabs>
        <w:tab w:val="left" w:pos="720"/>
      </w:tabs>
      <w:spacing w:before="0" w:after="0"/>
    </w:pPr>
    <w:rPr>
      <w:rFonts w:ascii="Times New Roman" w:eastAsia="Times New Roman" w:hAnsi="Times New Roman Bold" w:cs="Times New Roman"/>
      <w:sz w:val="22"/>
      <w:lang w:val="en-GB"/>
    </w:rPr>
  </w:style>
  <w:style w:type="paragraph" w:customStyle="1" w:styleId="BodyGaramond11">
    <w:name w:val="Body Garamond (11)"/>
    <w:qFormat/>
    <w:pPr>
      <w:tabs>
        <w:tab w:val="left" w:pos="1440"/>
      </w:tabs>
      <w:spacing w:line="280" w:lineRule="exact"/>
    </w:pPr>
    <w:rPr>
      <w:rFonts w:ascii="Garamond" w:hAnsi="Garamond"/>
      <w:color w:val="000000" w:themeColor="text1"/>
      <w:sz w:val="22"/>
      <w:szCs w:val="24"/>
    </w:rPr>
  </w:style>
  <w:style w:type="character" w:customStyle="1" w:styleId="CommentTextChar">
    <w:name w:val="Comment Text Char"/>
    <w:basedOn w:val="DefaultParagraphFont"/>
    <w:link w:val="CommentText"/>
    <w:uiPriority w:val="99"/>
    <w:semiHidden/>
    <w:rPr>
      <w:rFonts w:ascii="Calibri" w:eastAsia="Times New Roman" w:hAnsi="Calibri" w:cs="Times New Roman"/>
      <w:sz w:val="20"/>
      <w:szCs w:val="20"/>
    </w:rPr>
  </w:style>
  <w:style w:type="character" w:customStyle="1" w:styleId="CaptionChar">
    <w:name w:val="Caption Char"/>
    <w:basedOn w:val="DefaultParagraphFont"/>
    <w:link w:val="Caption"/>
    <w:uiPriority w:val="35"/>
    <w:qFormat/>
    <w:rPr>
      <w:rFonts w:ascii="Calibri" w:eastAsia="Calibri" w:hAnsi="Calibri" w:cs="Times New Roman"/>
      <w:bCs/>
      <w:sz w:val="20"/>
      <w:szCs w:val="18"/>
      <w:lang w:bidi="en-US"/>
    </w:rPr>
  </w:style>
  <w:style w:type="table" w:customStyle="1" w:styleId="TableGrid2">
    <w:name w:val="Table Grid2"/>
    <w:basedOn w:val="TableNormal"/>
    <w:uiPriority w:val="59"/>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undp.org/content/undp/en/home/operations/accountability/secu-srm/" TargetMode="Externa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E_5822_CSAP_Hubei_Stakeholder Engagement Plan_28Feb2019</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3CC5DD-7070-4DC1-8853-791105852746}">
  <ds:schemaRefs>
    <ds:schemaRef ds:uri="http://schemas.openxmlformats.org/officeDocument/2006/bibliography"/>
  </ds:schemaRefs>
</ds:datastoreItem>
</file>

<file path=customXml/itemProps3.xml><?xml version="1.0" encoding="utf-8"?>
<ds:datastoreItem xmlns:ds="http://schemas.openxmlformats.org/officeDocument/2006/customXml" ds:itemID="{5BAFB480-A445-4246-B866-233E4C92C74C}"/>
</file>

<file path=customXml/itemProps4.xml><?xml version="1.0" encoding="utf-8"?>
<ds:datastoreItem xmlns:ds="http://schemas.openxmlformats.org/officeDocument/2006/customXml" ds:itemID="{464DC675-FB14-4595-A1A7-0E1FB05AFD86}"/>
</file>

<file path=customXml/itemProps5.xml><?xml version="1.0" encoding="utf-8"?>
<ds:datastoreItem xmlns:ds="http://schemas.openxmlformats.org/officeDocument/2006/customXml" ds:itemID="{9EAF379B-2779-4505-97B4-9478698396A9}"/>
</file>

<file path=docProps/app.xml><?xml version="1.0" encoding="utf-8"?>
<Properties xmlns="http://schemas.openxmlformats.org/officeDocument/2006/extended-properties" xmlns:vt="http://schemas.openxmlformats.org/officeDocument/2006/docPropsVTypes">
  <Template>Normal.dotm</Template>
  <TotalTime>0</TotalTime>
  <Pages>9</Pages>
  <Words>4817</Words>
  <Characters>27462</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Stakeholder Engagement Plan</vt:lpstr>
    </vt:vector>
  </TitlesOfParts>
  <Company/>
  <LinksUpToDate>false</LinksUpToDate>
  <CharactersWithSpaces>32215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Stakeholder Engagement Plan</dc:title>
  <dc:creator>Prepared by: James Lenoci</dc:creator>
  <cp:lastModifiedBy>Carline Jean-Louis</cp:lastModifiedBy>
  <cp:revision>2</cp:revision>
  <cp:lastPrinted>2018-05-13T13:39:00Z</cp:lastPrinted>
  <dcterms:created xsi:type="dcterms:W3CDTF">2019-03-28T18:51:00Z</dcterms:created>
  <dcterms:modified xsi:type="dcterms:W3CDTF">2019-03-28T18:51:00Z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y fmtid="{D5CDD505-2E9C-101B-9397-08002B2CF9AE}" pid="3" name="ContentTypeId">
    <vt:lpwstr>0x01010000FE34C145B86045B63DA32DFB8FDDBE00F30692405A985C4A8B0A6D5A715BB992</vt:lpwstr>
  </property>
</Properties>
</file>